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2301D351" w:rsidR="0098402C" w:rsidRPr="00204D91" w:rsidRDefault="00262481" w:rsidP="704E822C">
      <w:pPr>
        <w:rPr>
          <w:b/>
          <w:bCs/>
          <w:sz w:val="28"/>
          <w:szCs w:val="28"/>
        </w:rPr>
      </w:pPr>
      <w:r w:rsidRPr="35069E86">
        <w:rPr>
          <w:b/>
          <w:bCs/>
          <w:sz w:val="28"/>
          <w:szCs w:val="28"/>
        </w:rPr>
        <w:t xml:space="preserve">09D – </w:t>
      </w:r>
      <w:r w:rsidR="00C219BA" w:rsidRPr="35069E86">
        <w:rPr>
          <w:b/>
          <w:bCs/>
          <w:sz w:val="28"/>
          <w:szCs w:val="28"/>
        </w:rPr>
        <w:t>Resilient Flooring &amp; Carpet</w:t>
      </w:r>
      <w:r w:rsidR="009A2541">
        <w:rPr>
          <w:b/>
          <w:bCs/>
          <w:sz w:val="28"/>
          <w:szCs w:val="28"/>
        </w:rPr>
        <w:t xml:space="preserve"> </w:t>
      </w:r>
      <w:r w:rsidR="009A2541" w:rsidRPr="0017548A">
        <w:rPr>
          <w:rFonts w:ascii="Calibri" w:eastAsia="Calibri" w:hAnsi="Calibri" w:cs="Calibri"/>
          <w:b/>
          <w:bCs/>
          <w:color w:val="FF0000"/>
          <w:sz w:val="28"/>
          <w:szCs w:val="28"/>
        </w:rPr>
        <w:t>(Addendum 2</w:t>
      </w:r>
      <w:r w:rsidR="009A2541">
        <w:rPr>
          <w:rFonts w:ascii="Calibri" w:eastAsia="Calibri" w:hAnsi="Calibri" w:cs="Calibri"/>
          <w:b/>
          <w:bCs/>
          <w:color w:val="FF0000"/>
          <w:sz w:val="28"/>
          <w:szCs w:val="28"/>
        </w:rPr>
        <w:t xml:space="preserve"> – 2.11.25</w:t>
      </w:r>
      <w:r w:rsidR="009A2541" w:rsidRPr="0017548A">
        <w:rPr>
          <w:rFonts w:ascii="Calibri" w:eastAsia="Calibri" w:hAnsi="Calibri" w:cs="Calibri"/>
          <w:b/>
          <w:bCs/>
          <w:color w:val="FF0000"/>
          <w:sz w:val="28"/>
          <w:szCs w:val="28"/>
        </w:rPr>
        <w:t>)</w:t>
      </w:r>
    </w:p>
    <w:p w14:paraId="01ED2009" w14:textId="77777777" w:rsidR="007C320B" w:rsidRDefault="007C320B" w:rsidP="0098402C">
      <w:pPr>
        <w:spacing w:after="0" w:line="240" w:lineRule="auto"/>
      </w:pPr>
    </w:p>
    <w:p w14:paraId="79724634" w14:textId="77777777" w:rsidR="007C320B" w:rsidRDefault="007C320B" w:rsidP="0098402C">
      <w:pPr>
        <w:spacing w:after="0" w:line="240" w:lineRule="auto"/>
      </w:pPr>
    </w:p>
    <w:p w14:paraId="3B48BEB4" w14:textId="068BA081" w:rsidR="1E4E1199" w:rsidRDefault="1E4E1199" w:rsidP="2D515507">
      <w:pPr>
        <w:spacing w:line="240" w:lineRule="auto"/>
        <w:rPr>
          <w:rFonts w:ascii="Calibri" w:eastAsia="Calibri" w:hAnsi="Calibri" w:cs="Calibri"/>
          <w:color w:val="000000" w:themeColor="text1"/>
        </w:rPr>
      </w:pPr>
      <w:r w:rsidRPr="2D515507">
        <w:rPr>
          <w:rFonts w:ascii="Calibri" w:eastAsia="Calibri" w:hAnsi="Calibri" w:cs="Calibri"/>
          <w:color w:val="000000" w:themeColor="text1"/>
        </w:rPr>
        <w:t xml:space="preserve">To: </w:t>
      </w:r>
      <w:r>
        <w:tab/>
      </w:r>
      <w:r w:rsidRPr="2D515507">
        <w:rPr>
          <w:rFonts w:ascii="Calibri" w:eastAsia="Calibri" w:hAnsi="Calibri" w:cs="Calibri"/>
          <w:color w:val="000000" w:themeColor="text1"/>
        </w:rPr>
        <w:t>Attn: Jeremiah Daniels, Project Executive</w:t>
      </w:r>
    </w:p>
    <w:p w14:paraId="53409853" w14:textId="00DEE3D1" w:rsidR="2D515507" w:rsidRDefault="2D515507" w:rsidP="2D515507">
      <w:pPr>
        <w:spacing w:line="240" w:lineRule="auto"/>
        <w:ind w:firstLine="720"/>
        <w:rPr>
          <w:rFonts w:ascii="Calibri" w:eastAsia="Calibri" w:hAnsi="Calibri" w:cs="Calibri"/>
          <w:color w:val="000000" w:themeColor="text1"/>
        </w:rPr>
      </w:pPr>
    </w:p>
    <w:p w14:paraId="014F8349" w14:textId="537EE38F" w:rsidR="0691A0A5" w:rsidRDefault="0691A0A5" w:rsidP="6AB91C1C">
      <w:pPr>
        <w:spacing w:line="240" w:lineRule="auto"/>
        <w:rPr>
          <w:rFonts w:ascii="Calibri" w:eastAsia="Calibri" w:hAnsi="Calibri" w:cs="Calibri"/>
          <w:color w:val="000000" w:themeColor="text1"/>
          <w:sz w:val="24"/>
          <w:szCs w:val="24"/>
        </w:rPr>
      </w:pPr>
      <w:r w:rsidRPr="6AB91C1C">
        <w:rPr>
          <w:rFonts w:ascii="Calibri" w:eastAsia="Calibri" w:hAnsi="Calibri" w:cs="Calibri"/>
          <w:color w:val="000000" w:themeColor="text1"/>
          <w:sz w:val="24"/>
          <w:szCs w:val="24"/>
        </w:rPr>
        <w:t xml:space="preserve">Project: </w:t>
      </w:r>
      <w:r w:rsidRPr="6AB91C1C">
        <w:rPr>
          <w:rFonts w:ascii="Calibri" w:eastAsia="Calibri" w:hAnsi="Calibri" w:cs="Calibri"/>
          <w:b/>
          <w:bCs/>
          <w:color w:val="000000" w:themeColor="text1"/>
          <w:sz w:val="24"/>
          <w:szCs w:val="24"/>
        </w:rPr>
        <w:t>Rosewood Middle School – New/Renovated Middle School</w:t>
      </w:r>
    </w:p>
    <w:p w14:paraId="7BE3DFBD" w14:textId="24824653" w:rsidR="0691A0A5" w:rsidRDefault="0691A0A5" w:rsidP="6AB91C1C">
      <w:pPr>
        <w:spacing w:line="240" w:lineRule="auto"/>
        <w:rPr>
          <w:rFonts w:ascii="Calibri" w:eastAsia="Calibri" w:hAnsi="Calibri" w:cs="Calibri"/>
          <w:color w:val="000000" w:themeColor="text1"/>
          <w:sz w:val="24"/>
          <w:szCs w:val="24"/>
        </w:rPr>
      </w:pPr>
      <w:r w:rsidRPr="6AB91C1C">
        <w:rPr>
          <w:rFonts w:ascii="Calibri" w:eastAsia="Calibri" w:hAnsi="Calibri" w:cs="Calibri"/>
          <w:color w:val="000000" w:themeColor="text1"/>
          <w:sz w:val="24"/>
          <w:szCs w:val="24"/>
        </w:rPr>
        <w:t>541 North Carolina 581 S, Goldsboro, NC 27530</w:t>
      </w:r>
    </w:p>
    <w:p w14:paraId="06EEE703" w14:textId="18D8DD7B" w:rsidR="6AB91C1C" w:rsidRDefault="6AB91C1C" w:rsidP="6AB91C1C">
      <w:pPr>
        <w:spacing w:line="240" w:lineRule="auto"/>
        <w:rPr>
          <w:rFonts w:ascii="Calibri" w:eastAsia="Calibri" w:hAnsi="Calibri" w:cs="Calibri"/>
          <w:color w:val="000000" w:themeColor="text1"/>
          <w:sz w:val="24"/>
          <w:szCs w:val="24"/>
        </w:rPr>
      </w:pPr>
    </w:p>
    <w:p w14:paraId="49E9B1E7" w14:textId="360ACBEB" w:rsidR="6AB91C1C" w:rsidRDefault="6AB91C1C" w:rsidP="6AB91C1C">
      <w:pPr>
        <w:rPr>
          <w:rFonts w:ascii="Calibri" w:eastAsia="Calibri" w:hAnsi="Calibri" w:cs="Calibri"/>
          <w:color w:val="000000" w:themeColor="text1"/>
        </w:rPr>
      </w:pPr>
    </w:p>
    <w:p w14:paraId="410A1A6D" w14:textId="495A2B08" w:rsidR="0691A0A5" w:rsidRDefault="0691A0A5" w:rsidP="6AB91C1C">
      <w:pPr>
        <w:rPr>
          <w:rFonts w:ascii="Calibri" w:eastAsia="Calibri" w:hAnsi="Calibri" w:cs="Calibri"/>
          <w:color w:val="000000" w:themeColor="text1"/>
        </w:rPr>
      </w:pPr>
      <w:r>
        <w:rPr>
          <w:noProof/>
        </w:rPr>
        <w:drawing>
          <wp:inline distT="0" distB="0" distL="0" distR="0" wp14:anchorId="4A5DB2D8" wp14:editId="0C79ADA1">
            <wp:extent cx="9525" cy="9525"/>
            <wp:effectExtent l="0" t="0" r="0" b="0"/>
            <wp:docPr id="1525401198" name="Picture 15254011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6AB91C1C">
        <w:rPr>
          <w:rFonts w:ascii="Calibri" w:eastAsia="Calibri" w:hAnsi="Calibri" w:cs="Calibri"/>
          <w:color w:val="000000" w:themeColor="text1"/>
        </w:rPr>
        <w:t xml:space="preserve">From (Company Name): </w:t>
      </w:r>
    </w:p>
    <w:p w14:paraId="1B758355" w14:textId="4479486F" w:rsidR="0691A0A5" w:rsidRDefault="0691A0A5" w:rsidP="6AB91C1C">
      <w:pPr>
        <w:rPr>
          <w:rFonts w:ascii="Calibri" w:eastAsia="Calibri" w:hAnsi="Calibri" w:cs="Calibri"/>
          <w:color w:val="000000" w:themeColor="text1"/>
        </w:rPr>
      </w:pPr>
      <w:r>
        <w:rPr>
          <w:noProof/>
        </w:rPr>
        <w:drawing>
          <wp:inline distT="0" distB="0" distL="0" distR="0" wp14:anchorId="40AB3B80" wp14:editId="7DC34505">
            <wp:extent cx="9525" cy="9525"/>
            <wp:effectExtent l="0" t="0" r="0" b="0"/>
            <wp:docPr id="1042723570" name="Picture 10427235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6AB91C1C">
        <w:rPr>
          <w:rFonts w:ascii="Calibri" w:eastAsia="Calibri" w:hAnsi="Calibri" w:cs="Calibri"/>
          <w:color w:val="000000" w:themeColor="text1"/>
        </w:rPr>
        <w:t>(Address &amp; Phone #):</w:t>
      </w:r>
    </w:p>
    <w:p w14:paraId="422FBC86" w14:textId="426D0DF6" w:rsidR="0691A0A5" w:rsidRDefault="0691A0A5" w:rsidP="6AB91C1C">
      <w:pPr>
        <w:rPr>
          <w:rFonts w:ascii="Calibri" w:eastAsia="Calibri" w:hAnsi="Calibri" w:cs="Calibri"/>
          <w:color w:val="000000" w:themeColor="text1"/>
        </w:rPr>
      </w:pPr>
      <w:r>
        <w:rPr>
          <w:noProof/>
        </w:rPr>
        <w:drawing>
          <wp:inline distT="0" distB="0" distL="0" distR="0" wp14:anchorId="343DA7A7" wp14:editId="5E1DEFAF">
            <wp:extent cx="9525" cy="9525"/>
            <wp:effectExtent l="0" t="0" r="0" b="0"/>
            <wp:docPr id="1867746909" name="Picture 186774690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1EE415B" w14:textId="1A8DD716" w:rsidR="0691A0A5" w:rsidRDefault="0691A0A5" w:rsidP="6AB91C1C">
      <w:pPr>
        <w:rPr>
          <w:rFonts w:ascii="Calibri" w:eastAsia="Calibri" w:hAnsi="Calibri" w:cs="Calibri"/>
          <w:color w:val="000000" w:themeColor="text1"/>
        </w:rPr>
      </w:pPr>
      <w:r>
        <w:rPr>
          <w:noProof/>
        </w:rPr>
        <w:drawing>
          <wp:inline distT="0" distB="0" distL="0" distR="0" wp14:anchorId="27CDBC57" wp14:editId="69181E1C">
            <wp:extent cx="9525" cy="9525"/>
            <wp:effectExtent l="0" t="0" r="0" b="0"/>
            <wp:docPr id="1864856182" name="Picture 186485618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22E03FE" w14:textId="27A18C5D" w:rsidR="0691A0A5" w:rsidRDefault="0691A0A5" w:rsidP="6AB91C1C">
      <w:pPr>
        <w:spacing w:line="240" w:lineRule="auto"/>
        <w:rPr>
          <w:rFonts w:ascii="Calibri" w:eastAsia="Calibri" w:hAnsi="Calibri" w:cs="Calibri"/>
          <w:color w:val="000000" w:themeColor="text1"/>
        </w:rPr>
      </w:pPr>
      <w:r w:rsidRPr="6AB91C1C">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3516FECE" w14:textId="42837454" w:rsidR="6AB91C1C" w:rsidRDefault="6AB91C1C" w:rsidP="6AB91C1C">
      <w:pPr>
        <w:spacing w:line="240" w:lineRule="auto"/>
        <w:rPr>
          <w:rFonts w:ascii="Calibri" w:eastAsia="Calibri" w:hAnsi="Calibri" w:cs="Calibri"/>
          <w:color w:val="000000" w:themeColor="text1"/>
        </w:rPr>
      </w:pPr>
    </w:p>
    <w:p w14:paraId="5153B79E" w14:textId="133030F9" w:rsidR="006805A5" w:rsidRPr="004C5E49" w:rsidRDefault="006805A5" w:rsidP="15D4908B">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17E0EF42" w14:textId="615E6070" w:rsidR="00C219BA" w:rsidRDefault="00C219BA" w:rsidP="00C219BA">
      <w:pPr>
        <w:jc w:val="both"/>
      </w:pPr>
      <w:r>
        <w:t>The scope of work is to include:</w:t>
      </w:r>
    </w:p>
    <w:p w14:paraId="365C6896" w14:textId="0A7F42A3" w:rsidR="00C219BA" w:rsidRDefault="00972C89" w:rsidP="15D4908B">
      <w:pPr>
        <w:pStyle w:val="ListParagraph"/>
        <w:numPr>
          <w:ilvl w:val="0"/>
          <w:numId w:val="1"/>
        </w:numPr>
        <w:jc w:val="both"/>
        <w:rPr>
          <w:rFonts w:eastAsiaTheme="minorEastAsia"/>
        </w:rPr>
      </w:pPr>
      <w:r>
        <w:t xml:space="preserve">Provide and install </w:t>
      </w:r>
      <w:r w:rsidR="00C219BA">
        <w:t xml:space="preserve">all: </w:t>
      </w:r>
    </w:p>
    <w:p w14:paraId="19959A06" w14:textId="0FBBA318" w:rsidR="00C219BA" w:rsidRDefault="00C219BA" w:rsidP="15D4908B">
      <w:pPr>
        <w:pStyle w:val="ListParagraph"/>
        <w:numPr>
          <w:ilvl w:val="1"/>
          <w:numId w:val="1"/>
        </w:numPr>
        <w:jc w:val="both"/>
      </w:pPr>
      <w:r>
        <w:t>Carpet</w:t>
      </w:r>
    </w:p>
    <w:p w14:paraId="73618EEF" w14:textId="37975998" w:rsidR="00C219BA" w:rsidRDefault="00C219BA" w:rsidP="15D4908B">
      <w:pPr>
        <w:pStyle w:val="ListParagraph"/>
        <w:numPr>
          <w:ilvl w:val="1"/>
          <w:numId w:val="1"/>
        </w:numPr>
        <w:jc w:val="both"/>
      </w:pPr>
      <w:r>
        <w:t>Resilient</w:t>
      </w:r>
      <w:r w:rsidR="6E748CE3">
        <w:t xml:space="preserve"> Vinyl Composite T</w:t>
      </w:r>
      <w:r>
        <w:t>ile</w:t>
      </w:r>
    </w:p>
    <w:p w14:paraId="75E1EC3C" w14:textId="424FF5B5" w:rsidR="00C219BA" w:rsidRDefault="5F067687" w:rsidP="638E2642">
      <w:pPr>
        <w:pStyle w:val="ListParagraph"/>
        <w:numPr>
          <w:ilvl w:val="1"/>
          <w:numId w:val="1"/>
        </w:numPr>
        <w:jc w:val="both"/>
      </w:pPr>
      <w:r>
        <w:t>transition strip</w:t>
      </w:r>
      <w:r w:rsidR="46771A8E">
        <w:t>s</w:t>
      </w:r>
    </w:p>
    <w:p w14:paraId="15A7BB17" w14:textId="67CE1C17" w:rsidR="00C219BA" w:rsidRDefault="5F067687" w:rsidP="15D4908B">
      <w:pPr>
        <w:pStyle w:val="ListParagraph"/>
        <w:numPr>
          <w:ilvl w:val="1"/>
          <w:numId w:val="1"/>
        </w:numPr>
        <w:jc w:val="both"/>
      </w:pPr>
      <w:r>
        <w:t>Floor patch as required,</w:t>
      </w:r>
      <w:r w:rsidR="1D4857D8">
        <w:t xml:space="preserve"> (provide floor patch at transitions between terrazzo and </w:t>
      </w:r>
      <w:r w:rsidR="2A03AC6E">
        <w:t>VCT</w:t>
      </w:r>
      <w:r w:rsidR="1D4857D8">
        <w:t xml:space="preserve"> floor systems</w:t>
      </w:r>
      <w:r w:rsidR="7C2D17F0">
        <w:t xml:space="preserve"> as applicable</w:t>
      </w:r>
      <w:r w:rsidR="1D4857D8">
        <w:t>)</w:t>
      </w:r>
    </w:p>
    <w:p w14:paraId="17D96550" w14:textId="6E28BA62" w:rsidR="00C219BA" w:rsidRDefault="0A44AB5D" w:rsidP="15D4908B">
      <w:pPr>
        <w:pStyle w:val="ListParagraph"/>
        <w:numPr>
          <w:ilvl w:val="1"/>
          <w:numId w:val="1"/>
        </w:numPr>
        <w:jc w:val="both"/>
      </w:pPr>
      <w:r>
        <w:t xml:space="preserve">Rubber </w:t>
      </w:r>
      <w:r w:rsidR="00C219BA">
        <w:t>base</w:t>
      </w:r>
      <w:r w:rsidR="4C1B90A8">
        <w:t xml:space="preserve"> </w:t>
      </w:r>
    </w:p>
    <w:p w14:paraId="51B2DD67" w14:textId="423329CF" w:rsidR="00C219BA" w:rsidRDefault="5B1EDAD1" w:rsidP="15D4908B">
      <w:pPr>
        <w:pStyle w:val="ListParagraph"/>
        <w:numPr>
          <w:ilvl w:val="1"/>
          <w:numId w:val="1"/>
        </w:numPr>
        <w:jc w:val="both"/>
      </w:pPr>
      <w:r>
        <w:t xml:space="preserve">Adhesives </w:t>
      </w:r>
      <w:r w:rsidR="00C219BA">
        <w:t xml:space="preserve"> </w:t>
      </w:r>
    </w:p>
    <w:p w14:paraId="4E383CEB" w14:textId="6BF31E03" w:rsidR="00C219BA" w:rsidRDefault="00C219BA" w:rsidP="15D4908B">
      <w:pPr>
        <w:pStyle w:val="ListParagraph"/>
        <w:numPr>
          <w:ilvl w:val="1"/>
          <w:numId w:val="1"/>
        </w:numPr>
        <w:jc w:val="both"/>
      </w:pPr>
      <w:r>
        <w:t xml:space="preserve">Applicable accessories. </w:t>
      </w:r>
    </w:p>
    <w:p w14:paraId="38C31700" w14:textId="789F7FF6" w:rsidR="26456DE3" w:rsidRPr="009A2541" w:rsidRDefault="26456DE3" w:rsidP="46AFD5C0">
      <w:pPr>
        <w:pStyle w:val="ListParagraph"/>
        <w:numPr>
          <w:ilvl w:val="1"/>
          <w:numId w:val="1"/>
        </w:numPr>
        <w:jc w:val="both"/>
        <w:rPr>
          <w:color w:val="FF0000"/>
        </w:rPr>
      </w:pPr>
      <w:r w:rsidRPr="009A2541">
        <w:rPr>
          <w:color w:val="FF0000"/>
        </w:rPr>
        <w:t>Patch flooring at gym floor.</w:t>
      </w:r>
      <w:r w:rsidR="009A2541" w:rsidRPr="009A2541">
        <w:rPr>
          <w:color w:val="FF0000"/>
        </w:rPr>
        <w:t xml:space="preserve"> Responsible for all flooring and rubber base scope as per detail D1/A320</w:t>
      </w:r>
    </w:p>
    <w:p w14:paraId="1A1F23D8" w14:textId="2836E45A" w:rsidR="009A2541" w:rsidRPr="009A2541" w:rsidRDefault="009A2541" w:rsidP="46AFD5C0">
      <w:pPr>
        <w:pStyle w:val="ListParagraph"/>
        <w:numPr>
          <w:ilvl w:val="1"/>
          <w:numId w:val="1"/>
        </w:numPr>
        <w:jc w:val="both"/>
        <w:rPr>
          <w:color w:val="FF0000"/>
        </w:rPr>
      </w:pPr>
      <w:r w:rsidRPr="009A2541">
        <w:rPr>
          <w:color w:val="FF0000"/>
        </w:rPr>
        <w:t xml:space="preserve">Stair Nosing </w:t>
      </w:r>
    </w:p>
    <w:p w14:paraId="764932EA" w14:textId="4EAA913A" w:rsidR="00C219BA" w:rsidRDefault="7CDAC31E" w:rsidP="15D4908B">
      <w:pPr>
        <w:pStyle w:val="ListParagraph"/>
        <w:numPr>
          <w:ilvl w:val="0"/>
          <w:numId w:val="1"/>
        </w:numPr>
        <w:jc w:val="both"/>
      </w:pPr>
      <w:r>
        <w:lastRenderedPageBreak/>
        <w:t xml:space="preserve">Provide slab moisture testing and verify </w:t>
      </w:r>
      <w:r w:rsidR="5A5138F0">
        <w:t>suitability</w:t>
      </w:r>
      <w:r>
        <w:t xml:space="preserve"> prior to installation of flooring systems.</w:t>
      </w:r>
      <w:r w:rsidR="005C4F72">
        <w:t xml:space="preserve"> </w:t>
      </w:r>
    </w:p>
    <w:p w14:paraId="076AB90D" w14:textId="3FBD20C0" w:rsidR="00C219BA" w:rsidRDefault="62876149" w:rsidP="15D4908B">
      <w:pPr>
        <w:pStyle w:val="ListParagraph"/>
        <w:numPr>
          <w:ilvl w:val="0"/>
          <w:numId w:val="1"/>
        </w:numPr>
        <w:jc w:val="both"/>
      </w:pPr>
      <w:r>
        <w:t>I</w:t>
      </w:r>
      <w:r w:rsidR="005C4F72">
        <w:t>nclude any moisture mitigating adhesives as required by the manufacturer.</w:t>
      </w:r>
      <w:r w:rsidR="3B750C38">
        <w:t xml:space="preserve"> </w:t>
      </w:r>
    </w:p>
    <w:p w14:paraId="778A7BD0" w14:textId="69935653" w:rsidR="00C219BA" w:rsidRDefault="015272D6" w:rsidP="15D4908B">
      <w:pPr>
        <w:pStyle w:val="ListParagraph"/>
        <w:numPr>
          <w:ilvl w:val="0"/>
          <w:numId w:val="1"/>
        </w:numPr>
        <w:jc w:val="both"/>
      </w:pPr>
      <w:r>
        <w:t xml:space="preserve">Provide, </w:t>
      </w:r>
      <w:r w:rsidR="239A2E3E">
        <w:t>install, maintain</w:t>
      </w:r>
      <w:r w:rsidR="50F6A2AC">
        <w:t>, and remove temporary</w:t>
      </w:r>
      <w:r>
        <w:t xml:space="preserve"> p</w:t>
      </w:r>
      <w:r w:rsidR="1516D6BE">
        <w:t>rotection for all flooring installed under this scope</w:t>
      </w:r>
      <w:r>
        <w:t>.</w:t>
      </w:r>
    </w:p>
    <w:p w14:paraId="4B639D56" w14:textId="27BFF751" w:rsidR="00C219BA" w:rsidRDefault="3B750C38" w:rsidP="15D4908B">
      <w:pPr>
        <w:pStyle w:val="ListParagraph"/>
        <w:numPr>
          <w:ilvl w:val="0"/>
          <w:numId w:val="1"/>
        </w:numPr>
        <w:jc w:val="both"/>
      </w:pPr>
      <w:r>
        <w:t xml:space="preserve">Excludes epoxy terrazzo flooring </w:t>
      </w:r>
      <w:r w:rsidR="7BC7ACC4">
        <w:t>(</w:t>
      </w:r>
      <w:r>
        <w:t>provided by others</w:t>
      </w:r>
      <w:r w:rsidR="723186C6">
        <w:t>)</w:t>
      </w:r>
      <w:r>
        <w:t>.</w:t>
      </w:r>
    </w:p>
    <w:p w14:paraId="57EE20DA" w14:textId="17BD7CE3" w:rsidR="15D4908B" w:rsidRDefault="15D4908B" w:rsidP="15D4908B">
      <w:pPr>
        <w:pStyle w:val="ListParagraph"/>
        <w:numPr>
          <w:ilvl w:val="0"/>
          <w:numId w:val="1"/>
        </w:numPr>
        <w:jc w:val="both"/>
      </w:pPr>
      <w:r w:rsidRPr="0E85752C">
        <w:rPr>
          <w:rFonts w:ascii="Calibri" w:eastAsia="Calibri" w:hAnsi="Calibri" w:cs="Calibri"/>
          <w:color w:val="000000" w:themeColor="text1"/>
        </w:rPr>
        <w:t>Remove all scope related materials and debris as directed by the CM</w:t>
      </w:r>
    </w:p>
    <w:p w14:paraId="2169FF54" w14:textId="549023DF" w:rsidR="5D3F9FF7" w:rsidRPr="009A2541" w:rsidRDefault="5D3F9FF7" w:rsidP="5C51EE4D">
      <w:pPr>
        <w:pStyle w:val="ListParagraph"/>
        <w:numPr>
          <w:ilvl w:val="1"/>
          <w:numId w:val="1"/>
        </w:numPr>
        <w:jc w:val="both"/>
      </w:pPr>
      <w:r w:rsidRPr="5C51EE4D">
        <w:rPr>
          <w:rFonts w:ascii="Calibri" w:eastAsia="Calibri" w:hAnsi="Calibri" w:cs="Calibri"/>
          <w:color w:val="000000" w:themeColor="text1"/>
        </w:rPr>
        <w:t>Provide dumpster for all scope related debris</w:t>
      </w:r>
    </w:p>
    <w:p w14:paraId="25A9CEE4" w14:textId="381B3EA4" w:rsidR="009A2541" w:rsidRPr="009A2541" w:rsidRDefault="009A2541" w:rsidP="009A2541">
      <w:pPr>
        <w:pStyle w:val="ListParagraph"/>
        <w:numPr>
          <w:ilvl w:val="0"/>
          <w:numId w:val="1"/>
        </w:numPr>
        <w:jc w:val="both"/>
        <w:rPr>
          <w:color w:val="FF0000"/>
        </w:rPr>
      </w:pPr>
      <w:r w:rsidRPr="009A2541">
        <w:rPr>
          <w:rFonts w:ascii="Calibri" w:eastAsia="Calibri" w:hAnsi="Calibri" w:cs="Calibri"/>
          <w:color w:val="FF0000"/>
        </w:rPr>
        <w:t>If alternate #4A/B is selected, it will be an add for this scope.</w:t>
      </w:r>
    </w:p>
    <w:p w14:paraId="2FD1A1E5" w14:textId="1A73EFBD" w:rsidR="1881A430" w:rsidRDefault="1881A430" w:rsidP="1881A430">
      <w:pPr>
        <w:jc w:val="both"/>
        <w:rPr>
          <w:rFonts w:ascii="Calibri" w:eastAsia="Calibri" w:hAnsi="Calibri" w:cs="Calibri"/>
          <w:color w:val="000000" w:themeColor="text1"/>
        </w:rPr>
      </w:pPr>
      <w:r w:rsidRPr="1881A430">
        <w:rPr>
          <w:rFonts w:ascii="Calibri" w:eastAsia="Calibri" w:hAnsi="Calibri" w:cs="Calibri"/>
          <w:color w:val="000000" w:themeColor="text1"/>
        </w:rPr>
        <w:t>Proposal shall allow for repair of damages for up to 5% of all finished surfaces at no additional cost. This excludes any damages for which the responsible party has been identified.</w:t>
      </w:r>
    </w:p>
    <w:p w14:paraId="509D6A6B" w14:textId="7B58FC32" w:rsidR="38468A58" w:rsidRDefault="38468A58" w:rsidP="05BF55E2">
      <w:pPr>
        <w:jc w:val="both"/>
        <w:rPr>
          <w:rFonts w:ascii="Calibri" w:eastAsia="Calibri" w:hAnsi="Calibri" w:cs="Calibri"/>
          <w:color w:val="000000" w:themeColor="text1"/>
        </w:rPr>
      </w:pPr>
      <w:r w:rsidRPr="4DA74DFF">
        <w:rPr>
          <w:rFonts w:ascii="Calibri" w:eastAsia="Calibri" w:hAnsi="Calibri" w:cs="Calibri"/>
          <w:b/>
          <w:bCs/>
          <w:color w:val="000000" w:themeColor="text1"/>
        </w:rPr>
        <w:t>Specification Sections:</w:t>
      </w:r>
      <w:r w:rsidRPr="4DA74DFF">
        <w:rPr>
          <w:rFonts w:ascii="Calibri" w:eastAsia="Calibri" w:hAnsi="Calibri" w:cs="Calibri"/>
          <w:color w:val="000000" w:themeColor="text1"/>
        </w:rPr>
        <w:t xml:space="preserve"> </w:t>
      </w:r>
    </w:p>
    <w:p w14:paraId="2FAF4F1B" w14:textId="6515E03E" w:rsidR="0A7846BC" w:rsidRDefault="0A7846BC" w:rsidP="02C45DD2">
      <w:pPr>
        <w:pStyle w:val="ListParagraph"/>
        <w:numPr>
          <w:ilvl w:val="0"/>
          <w:numId w:val="3"/>
        </w:numPr>
        <w:jc w:val="both"/>
        <w:rPr>
          <w:rFonts w:ascii="Calibri" w:eastAsia="Calibri" w:hAnsi="Calibri" w:cs="Calibri"/>
          <w:color w:val="000000" w:themeColor="text1"/>
        </w:rPr>
      </w:pPr>
      <w:r w:rsidRPr="02C45DD2">
        <w:rPr>
          <w:rFonts w:ascii="Calibri" w:eastAsia="Calibri" w:hAnsi="Calibri" w:cs="Calibri"/>
          <w:color w:val="000000" w:themeColor="text1"/>
        </w:rPr>
        <w:t>Division 00: Procurement and Contracting Requirements</w:t>
      </w:r>
    </w:p>
    <w:p w14:paraId="2F3ED8FA" w14:textId="61EE419B" w:rsidR="0A7846BC" w:rsidRDefault="0A7846BC" w:rsidP="02C45DD2">
      <w:pPr>
        <w:pStyle w:val="ListParagraph"/>
        <w:numPr>
          <w:ilvl w:val="0"/>
          <w:numId w:val="3"/>
        </w:numPr>
        <w:jc w:val="both"/>
        <w:rPr>
          <w:rFonts w:ascii="Calibri" w:eastAsia="Calibri" w:hAnsi="Calibri" w:cs="Calibri"/>
          <w:color w:val="000000" w:themeColor="text1"/>
        </w:rPr>
      </w:pPr>
      <w:r w:rsidRPr="02C45DD2">
        <w:rPr>
          <w:rFonts w:ascii="Calibri" w:eastAsia="Calibri" w:hAnsi="Calibri" w:cs="Calibri"/>
          <w:color w:val="000000" w:themeColor="text1"/>
        </w:rPr>
        <w:t>Division 01: General Requirements</w:t>
      </w:r>
    </w:p>
    <w:p w14:paraId="489FECB4" w14:textId="43EF6E76" w:rsidR="0A7846BC" w:rsidRDefault="0A7846BC" w:rsidP="02C45DD2">
      <w:pPr>
        <w:pStyle w:val="ListParagraph"/>
        <w:numPr>
          <w:ilvl w:val="0"/>
          <w:numId w:val="3"/>
        </w:numPr>
        <w:jc w:val="both"/>
        <w:rPr>
          <w:rFonts w:ascii="Calibri" w:eastAsia="Calibri" w:hAnsi="Calibri" w:cs="Calibri"/>
          <w:color w:val="000000" w:themeColor="text1"/>
        </w:rPr>
      </w:pPr>
      <w:r w:rsidRPr="02C45DD2">
        <w:rPr>
          <w:rFonts w:ascii="Calibri" w:eastAsia="Calibri" w:hAnsi="Calibri" w:cs="Calibri"/>
          <w:color w:val="000000" w:themeColor="text1"/>
        </w:rPr>
        <w:t>Division 09: Finishes</w:t>
      </w:r>
    </w:p>
    <w:p w14:paraId="56DD097E" w14:textId="29835A62" w:rsidR="0A7846BC" w:rsidRDefault="0A7846BC" w:rsidP="02C45DD2">
      <w:pPr>
        <w:pStyle w:val="ListParagraph"/>
        <w:numPr>
          <w:ilvl w:val="1"/>
          <w:numId w:val="3"/>
        </w:numPr>
        <w:jc w:val="both"/>
        <w:rPr>
          <w:rFonts w:ascii="Calibri" w:eastAsia="Calibri" w:hAnsi="Calibri" w:cs="Calibri"/>
          <w:color w:val="000000" w:themeColor="text1"/>
        </w:rPr>
      </w:pPr>
      <w:r w:rsidRPr="02C45DD2">
        <w:rPr>
          <w:rFonts w:ascii="Calibri" w:eastAsia="Calibri" w:hAnsi="Calibri" w:cs="Calibri"/>
          <w:color w:val="000000" w:themeColor="text1"/>
        </w:rPr>
        <w:t xml:space="preserve">09 65 13 – Resilient Base and Accessories </w:t>
      </w:r>
    </w:p>
    <w:p w14:paraId="10827D48" w14:textId="40CE224B" w:rsidR="1209F235" w:rsidRDefault="1209F235" w:rsidP="02C45DD2">
      <w:pPr>
        <w:pStyle w:val="ListParagraph"/>
        <w:numPr>
          <w:ilvl w:val="1"/>
          <w:numId w:val="3"/>
        </w:numPr>
        <w:jc w:val="both"/>
      </w:pPr>
      <w:r w:rsidRPr="02C45DD2">
        <w:rPr>
          <w:rFonts w:ascii="Calibri" w:eastAsia="Calibri" w:hAnsi="Calibri" w:cs="Calibri"/>
          <w:color w:val="000000" w:themeColor="text1"/>
        </w:rPr>
        <w:t>09 65 19 – Resilient Tile Flooring</w:t>
      </w:r>
    </w:p>
    <w:p w14:paraId="7BC187CD" w14:textId="24411A32" w:rsidR="19253345" w:rsidRDefault="19253345" w:rsidP="02C45DD2">
      <w:pPr>
        <w:pStyle w:val="ListParagraph"/>
        <w:numPr>
          <w:ilvl w:val="1"/>
          <w:numId w:val="3"/>
        </w:numPr>
        <w:jc w:val="both"/>
        <w:rPr>
          <w:rFonts w:ascii="Calibri" w:eastAsia="Calibri" w:hAnsi="Calibri" w:cs="Calibri"/>
          <w:color w:val="000000" w:themeColor="text1"/>
        </w:rPr>
      </w:pPr>
      <w:r w:rsidRPr="02C45DD2">
        <w:rPr>
          <w:rFonts w:ascii="Calibri" w:eastAsia="Calibri" w:hAnsi="Calibri" w:cs="Calibri"/>
          <w:color w:val="000000" w:themeColor="text1"/>
        </w:rPr>
        <w:t>09 68 13 – Tile Carpeting</w:t>
      </w:r>
    </w:p>
    <w:p w14:paraId="20E4E783" w14:textId="03D66D93" w:rsidR="38468A58" w:rsidRDefault="38468A58" w:rsidP="02C45DD2">
      <w:pPr>
        <w:pStyle w:val="ListParagraph"/>
        <w:numPr>
          <w:ilvl w:val="0"/>
          <w:numId w:val="3"/>
        </w:numPr>
        <w:jc w:val="both"/>
        <w:rPr>
          <w:rFonts w:eastAsiaTheme="minorEastAsia"/>
          <w:color w:val="000000" w:themeColor="text1"/>
        </w:rPr>
      </w:pPr>
      <w:r w:rsidRPr="02C45DD2">
        <w:rPr>
          <w:rFonts w:ascii="Calibri" w:eastAsia="Calibri" w:hAnsi="Calibri" w:cs="Calibri"/>
          <w:color w:val="000000" w:themeColor="text1"/>
        </w:rPr>
        <w:t>All other sections as they relate to the work within the prescribed scope of work.</w:t>
      </w:r>
    </w:p>
    <w:p w14:paraId="5C541294" w14:textId="11D7AF5F" w:rsidR="38468A58" w:rsidRDefault="38468A58" w:rsidP="05BF55E2">
      <w:pPr>
        <w:jc w:val="both"/>
        <w:rPr>
          <w:rFonts w:ascii="Calibri" w:eastAsia="Calibri" w:hAnsi="Calibri" w:cs="Calibri"/>
          <w:color w:val="000000" w:themeColor="text1"/>
        </w:rPr>
      </w:pPr>
      <w:r w:rsidRPr="05BF55E2">
        <w:rPr>
          <w:rFonts w:ascii="Calibri" w:eastAsia="Calibri" w:hAnsi="Calibri" w:cs="Calibri"/>
          <w:b/>
          <w:bCs/>
          <w:color w:val="000000" w:themeColor="text1"/>
        </w:rPr>
        <w:t>Drawings Sheets</w:t>
      </w:r>
    </w:p>
    <w:p w14:paraId="0C9F93EB" w14:textId="3541B726" w:rsidR="38468A58" w:rsidRDefault="38468A58" w:rsidP="05BF55E2">
      <w:pPr>
        <w:pStyle w:val="ListParagraph"/>
        <w:numPr>
          <w:ilvl w:val="0"/>
          <w:numId w:val="2"/>
        </w:numPr>
        <w:jc w:val="both"/>
        <w:rPr>
          <w:rFonts w:eastAsiaTheme="minorEastAsia"/>
          <w:color w:val="000000" w:themeColor="text1"/>
        </w:rPr>
      </w:pPr>
      <w:r w:rsidRPr="05BF55E2">
        <w:rPr>
          <w:rFonts w:ascii="Calibri" w:eastAsia="Calibri" w:hAnsi="Calibri" w:cs="Calibri"/>
          <w:color w:val="000000" w:themeColor="text1"/>
        </w:rPr>
        <w:t>All drawings as they pertain to the scope of work</w:t>
      </w:r>
    </w:p>
    <w:p w14:paraId="3DDDF49F" w14:textId="2489EE81" w:rsidR="358E16F2" w:rsidRDefault="358E16F2" w:rsidP="53BBA1FC">
      <w:pPr>
        <w:jc w:val="both"/>
        <w:rPr>
          <w:rFonts w:ascii="Calibri" w:eastAsia="Calibri" w:hAnsi="Calibri" w:cs="Calibri"/>
          <w:color w:val="000000" w:themeColor="text1"/>
        </w:rPr>
      </w:pPr>
      <w:r w:rsidRPr="53BBA1FC">
        <w:rPr>
          <w:rFonts w:ascii="Calibri" w:eastAsia="Calibri" w:hAnsi="Calibri" w:cs="Calibri"/>
          <w:b/>
          <w:bCs/>
          <w:color w:val="000000" w:themeColor="text1"/>
          <w:u w:val="single"/>
        </w:rPr>
        <w:t>Bidder shall anticipate:</w:t>
      </w:r>
    </w:p>
    <w:p w14:paraId="1EAB364F" w14:textId="6E4CC527" w:rsidR="358E16F2" w:rsidRDefault="358E16F2" w:rsidP="53BBA1FC">
      <w:pPr>
        <w:pStyle w:val="ListParagraph"/>
        <w:numPr>
          <w:ilvl w:val="0"/>
          <w:numId w:val="4"/>
        </w:numPr>
        <w:jc w:val="both"/>
        <w:rPr>
          <w:rFonts w:eastAsiaTheme="minorEastAsia"/>
          <w:color w:val="000000" w:themeColor="text1"/>
        </w:rPr>
      </w:pPr>
      <w:r w:rsidRPr="53BBA1FC">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787CD7D0" w14:textId="481040A2" w:rsidR="358E16F2" w:rsidRDefault="358E16F2" w:rsidP="53BBA1FC">
      <w:pPr>
        <w:pStyle w:val="ListParagraph"/>
        <w:numPr>
          <w:ilvl w:val="0"/>
          <w:numId w:val="4"/>
        </w:numPr>
        <w:jc w:val="both"/>
        <w:rPr>
          <w:rFonts w:eastAsiaTheme="minorEastAsia"/>
          <w:color w:val="000000" w:themeColor="text1"/>
        </w:rPr>
      </w:pPr>
      <w:r w:rsidRPr="53BBA1FC">
        <w:rPr>
          <w:rFonts w:ascii="Calibri" w:eastAsia="Calibri" w:hAnsi="Calibri" w:cs="Calibri"/>
          <w:color w:val="000000" w:themeColor="text1"/>
        </w:rPr>
        <w:t>Subcontractor to provide all equipment, materials, labor, and storage required to complete their scope.</w:t>
      </w:r>
    </w:p>
    <w:p w14:paraId="04183E76" w14:textId="1917A50D" w:rsidR="358E16F2" w:rsidRDefault="358E16F2" w:rsidP="53BBA1FC">
      <w:pPr>
        <w:pStyle w:val="ListParagraph"/>
        <w:numPr>
          <w:ilvl w:val="0"/>
          <w:numId w:val="4"/>
        </w:numPr>
        <w:jc w:val="both"/>
        <w:rPr>
          <w:rFonts w:eastAsiaTheme="minorEastAsia"/>
          <w:color w:val="000000" w:themeColor="text1"/>
        </w:rPr>
      </w:pPr>
      <w:r w:rsidRPr="53BBA1FC">
        <w:rPr>
          <w:rFonts w:ascii="Calibri" w:eastAsia="Calibri" w:hAnsi="Calibri" w:cs="Calibri"/>
          <w:color w:val="000000" w:themeColor="text1"/>
        </w:rPr>
        <w:t>The subcontractor shall be responsible for leaving the workspace in an organized and broom swept condition daily.</w:t>
      </w:r>
    </w:p>
    <w:p w14:paraId="09899C4E" w14:textId="6DDDFAFE" w:rsidR="358E16F2" w:rsidRPr="009A2541" w:rsidRDefault="358E16F2" w:rsidP="53BBA1FC">
      <w:pPr>
        <w:pStyle w:val="ListParagraph"/>
        <w:numPr>
          <w:ilvl w:val="0"/>
          <w:numId w:val="4"/>
        </w:numPr>
        <w:jc w:val="both"/>
        <w:rPr>
          <w:rFonts w:eastAsiaTheme="minorEastAsia"/>
          <w:color w:val="000000" w:themeColor="text1"/>
        </w:rPr>
      </w:pPr>
      <w:r w:rsidRPr="53BBA1FC">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581CC55B" w14:textId="75037AEB" w:rsidR="009A2541" w:rsidRPr="009A2541" w:rsidRDefault="009A2541" w:rsidP="009A2541">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26035F44" w:rsidR="001E2ECE" w:rsidRDefault="006805A5" w:rsidP="49AA9B9A">
      <w:pPr>
        <w:autoSpaceDE w:val="0"/>
        <w:autoSpaceDN w:val="0"/>
        <w:adjustRightInd w:val="0"/>
        <w:spacing w:after="0" w:line="240" w:lineRule="auto"/>
        <w:jc w:val="both"/>
      </w:pPr>
      <w:r>
        <w:t xml:space="preserve">The Bid Form must be completed in blue or black ink or by typewriter. The base bid amount shall be expressed in </w:t>
      </w:r>
      <w:r w:rsidR="70562458" w:rsidRPr="49AA9B9A">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w:t>
      </w:r>
      <w:r>
        <w:lastRenderedPageBreak/>
        <w:t xml:space="preserve">indicated sum of any column of figures and the correct sum thereof will be resolved in favor of the correct sum. </w:t>
      </w:r>
    </w:p>
    <w:p w14:paraId="2C5735FE" w14:textId="6BC07D5A" w:rsidR="00BD45F4" w:rsidRDefault="00BD45F4" w:rsidP="00BD45F4">
      <w:pPr>
        <w:autoSpaceDE w:val="0"/>
        <w:autoSpaceDN w:val="0"/>
        <w:adjustRightInd w:val="0"/>
        <w:spacing w:after="0" w:line="240" w:lineRule="auto"/>
        <w:jc w:val="both"/>
      </w:pPr>
    </w:p>
    <w:p w14:paraId="49C60E47" w14:textId="1557BFB3" w:rsidR="3C7838CD" w:rsidRDefault="3C7838CD" w:rsidP="3BA6F2DA">
      <w:pPr>
        <w:spacing w:line="240" w:lineRule="auto"/>
        <w:jc w:val="both"/>
        <w:rPr>
          <w:rFonts w:ascii="Calibri" w:eastAsia="Calibri" w:hAnsi="Calibri" w:cs="Calibri"/>
          <w:color w:val="000000" w:themeColor="text1"/>
        </w:rPr>
      </w:pPr>
      <w:r w:rsidRPr="0B458004">
        <w:rPr>
          <w:rFonts w:ascii="Calibri" w:eastAsia="Calibri" w:hAnsi="Calibri" w:cs="Calibri"/>
          <w:color w:val="000000" w:themeColor="text1"/>
        </w:rPr>
        <w:t>Bid numbers shall be honored by the bidding party for no less than 60 days after bid submission.</w:t>
      </w:r>
    </w:p>
    <w:p w14:paraId="1F350FEA" w14:textId="440FB325" w:rsidR="45116711" w:rsidRDefault="0B458004" w:rsidP="45116711">
      <w:pPr>
        <w:spacing w:line="240" w:lineRule="auto"/>
        <w:jc w:val="both"/>
        <w:rPr>
          <w:rFonts w:ascii="Calibri" w:eastAsia="Calibri" w:hAnsi="Calibri" w:cs="Calibri"/>
          <w:color w:val="000000" w:themeColor="text1"/>
        </w:rPr>
      </w:pPr>
      <w:r w:rsidRPr="45116711">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5CAEFA99" w14:textId="3429C6AA" w:rsidR="62035FDE" w:rsidRDefault="62035FDE" w:rsidP="62035FDE">
      <w:pPr>
        <w:spacing w:line="240" w:lineRule="auto"/>
        <w:jc w:val="both"/>
        <w:rPr>
          <w:rFonts w:ascii="Calibri" w:eastAsia="Calibri" w:hAnsi="Calibri" w:cs="Calibri"/>
          <w:b/>
          <w:bCs/>
          <w:color w:val="000000" w:themeColor="text1"/>
          <w:u w:val="single"/>
        </w:rPr>
      </w:pPr>
    </w:p>
    <w:p w14:paraId="7B255035" w14:textId="347BE4D2" w:rsidR="09BA604F" w:rsidRDefault="09BA604F" w:rsidP="62035FDE">
      <w:pPr>
        <w:spacing w:line="240" w:lineRule="auto"/>
        <w:jc w:val="both"/>
        <w:rPr>
          <w:rFonts w:ascii="Calibri" w:eastAsia="Calibri" w:hAnsi="Calibri" w:cs="Calibri"/>
          <w:color w:val="000000" w:themeColor="text1"/>
        </w:rPr>
      </w:pPr>
      <w:r w:rsidRPr="62035FDE">
        <w:rPr>
          <w:rFonts w:ascii="Calibri" w:eastAsia="Calibri" w:hAnsi="Calibri" w:cs="Calibri"/>
          <w:b/>
          <w:bCs/>
          <w:color w:val="000000" w:themeColor="text1"/>
          <w:u w:val="single"/>
        </w:rPr>
        <w:t>Unit Rates/Allowances: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410"/>
        <w:gridCol w:w="2055"/>
        <w:gridCol w:w="1425"/>
        <w:gridCol w:w="1440"/>
      </w:tblGrid>
      <w:tr w:rsidR="45116711" w14:paraId="66A77E2E" w14:textId="77777777" w:rsidTr="62035FDE">
        <w:trPr>
          <w:trHeight w:val="300"/>
          <w:jc w:val="center"/>
        </w:trPr>
        <w:tc>
          <w:tcPr>
            <w:tcW w:w="4410" w:type="dxa"/>
            <w:tcBorders>
              <w:top w:val="single" w:sz="6" w:space="0" w:color="auto"/>
              <w:left w:val="single" w:sz="6" w:space="0" w:color="auto"/>
            </w:tcBorders>
            <w:tcMar>
              <w:left w:w="90" w:type="dxa"/>
              <w:right w:w="90" w:type="dxa"/>
            </w:tcMar>
            <w:vAlign w:val="center"/>
          </w:tcPr>
          <w:p w14:paraId="498B012C" w14:textId="2FABC6B1" w:rsidR="45116711" w:rsidRDefault="45116711" w:rsidP="45116711">
            <w:pPr>
              <w:jc w:val="center"/>
              <w:rPr>
                <w:rFonts w:ascii="Calibri" w:eastAsia="Calibri" w:hAnsi="Calibri" w:cs="Calibri"/>
                <w:color w:val="000000" w:themeColor="text1"/>
              </w:rPr>
            </w:pPr>
            <w:r w:rsidRPr="45116711">
              <w:rPr>
                <w:rFonts w:ascii="Calibri" w:eastAsia="Calibri" w:hAnsi="Calibri" w:cs="Calibri"/>
                <w:b/>
                <w:bCs/>
                <w:color w:val="000000" w:themeColor="text1"/>
              </w:rPr>
              <w:t>Item Description</w:t>
            </w:r>
          </w:p>
        </w:tc>
        <w:tc>
          <w:tcPr>
            <w:tcW w:w="2055" w:type="dxa"/>
            <w:tcBorders>
              <w:top w:val="single" w:sz="6" w:space="0" w:color="auto"/>
            </w:tcBorders>
            <w:tcMar>
              <w:left w:w="90" w:type="dxa"/>
              <w:right w:w="90" w:type="dxa"/>
            </w:tcMar>
            <w:vAlign w:val="center"/>
          </w:tcPr>
          <w:p w14:paraId="3E761965" w14:textId="0BA8C242" w:rsidR="45116711" w:rsidRDefault="45116711" w:rsidP="45116711">
            <w:pPr>
              <w:jc w:val="center"/>
              <w:rPr>
                <w:rFonts w:ascii="Calibri" w:eastAsia="Calibri" w:hAnsi="Calibri" w:cs="Calibri"/>
                <w:color w:val="000000" w:themeColor="text1"/>
              </w:rPr>
            </w:pPr>
            <w:r w:rsidRPr="45116711">
              <w:rPr>
                <w:rFonts w:ascii="Calibri" w:eastAsia="Calibri" w:hAnsi="Calibri" w:cs="Calibri"/>
                <w:b/>
                <w:bCs/>
                <w:color w:val="000000" w:themeColor="text1"/>
              </w:rPr>
              <w:t>Unit Rate</w:t>
            </w:r>
          </w:p>
        </w:tc>
        <w:tc>
          <w:tcPr>
            <w:tcW w:w="1425" w:type="dxa"/>
            <w:tcBorders>
              <w:top w:val="single" w:sz="6" w:space="0" w:color="auto"/>
            </w:tcBorders>
            <w:tcMar>
              <w:left w:w="90" w:type="dxa"/>
              <w:right w:w="90" w:type="dxa"/>
            </w:tcMar>
            <w:vAlign w:val="center"/>
          </w:tcPr>
          <w:p w14:paraId="7F77EF86" w14:textId="6A571367" w:rsidR="45116711" w:rsidRDefault="45116711" w:rsidP="45116711">
            <w:pPr>
              <w:jc w:val="center"/>
              <w:rPr>
                <w:rFonts w:ascii="Calibri" w:eastAsia="Calibri" w:hAnsi="Calibri" w:cs="Calibri"/>
                <w:color w:val="000000" w:themeColor="text1"/>
              </w:rPr>
            </w:pPr>
            <w:r w:rsidRPr="45116711">
              <w:rPr>
                <w:rFonts w:ascii="Calibri" w:eastAsia="Calibri" w:hAnsi="Calibri" w:cs="Calibri"/>
                <w:b/>
                <w:bCs/>
                <w:color w:val="000000" w:themeColor="text1"/>
              </w:rPr>
              <w:t xml:space="preserve">Estimated Quantity </w:t>
            </w:r>
          </w:p>
        </w:tc>
        <w:tc>
          <w:tcPr>
            <w:tcW w:w="1440" w:type="dxa"/>
            <w:tcBorders>
              <w:top w:val="single" w:sz="6" w:space="0" w:color="auto"/>
              <w:right w:val="single" w:sz="6" w:space="0" w:color="auto"/>
            </w:tcBorders>
            <w:tcMar>
              <w:left w:w="90" w:type="dxa"/>
              <w:right w:w="90" w:type="dxa"/>
            </w:tcMar>
            <w:vAlign w:val="center"/>
          </w:tcPr>
          <w:p w14:paraId="49E693FB" w14:textId="7309FE09" w:rsidR="45116711" w:rsidRDefault="45116711" w:rsidP="45116711">
            <w:pPr>
              <w:jc w:val="center"/>
              <w:rPr>
                <w:rFonts w:ascii="Calibri" w:eastAsia="Calibri" w:hAnsi="Calibri" w:cs="Calibri"/>
                <w:color w:val="000000" w:themeColor="text1"/>
              </w:rPr>
            </w:pPr>
            <w:r w:rsidRPr="45116711">
              <w:rPr>
                <w:rFonts w:ascii="Calibri" w:eastAsia="Calibri" w:hAnsi="Calibri" w:cs="Calibri"/>
                <w:b/>
                <w:bCs/>
                <w:color w:val="000000" w:themeColor="text1"/>
              </w:rPr>
              <w:t>Total Cost</w:t>
            </w:r>
          </w:p>
        </w:tc>
      </w:tr>
      <w:tr w:rsidR="45116711" w14:paraId="57AF8E25" w14:textId="77777777" w:rsidTr="62035FDE">
        <w:trPr>
          <w:trHeight w:val="480"/>
          <w:jc w:val="center"/>
        </w:trPr>
        <w:tc>
          <w:tcPr>
            <w:tcW w:w="4410" w:type="dxa"/>
            <w:tcBorders>
              <w:left w:val="single" w:sz="6" w:space="0" w:color="auto"/>
            </w:tcBorders>
            <w:tcMar>
              <w:left w:w="90" w:type="dxa"/>
              <w:right w:w="90" w:type="dxa"/>
            </w:tcMar>
            <w:vAlign w:val="center"/>
          </w:tcPr>
          <w:p w14:paraId="4F617390" w14:textId="42F9F587" w:rsidR="44F572A2" w:rsidRDefault="44F572A2" w:rsidP="45116711">
            <w:pPr>
              <w:rPr>
                <w:rFonts w:ascii="Calibri" w:eastAsia="Calibri" w:hAnsi="Calibri" w:cs="Calibri"/>
                <w:color w:val="000000" w:themeColor="text1"/>
              </w:rPr>
            </w:pPr>
            <w:r w:rsidRPr="45116711">
              <w:rPr>
                <w:rFonts w:ascii="Calibri" w:eastAsia="Calibri" w:hAnsi="Calibri" w:cs="Calibri"/>
                <w:color w:val="000000" w:themeColor="text1"/>
              </w:rPr>
              <w:t>Q-A1 Flooring Moisture Mitigation.</w:t>
            </w:r>
          </w:p>
        </w:tc>
        <w:tc>
          <w:tcPr>
            <w:tcW w:w="2055" w:type="dxa"/>
            <w:tcMar>
              <w:left w:w="90" w:type="dxa"/>
              <w:right w:w="90" w:type="dxa"/>
            </w:tcMar>
            <w:vAlign w:val="center"/>
          </w:tcPr>
          <w:p w14:paraId="4A507446" w14:textId="683007C3" w:rsidR="45116711" w:rsidRDefault="45116711" w:rsidP="45116711">
            <w:pPr>
              <w:jc w:val="center"/>
              <w:rPr>
                <w:rFonts w:ascii="Calibri" w:eastAsia="Calibri" w:hAnsi="Calibri" w:cs="Calibri"/>
                <w:color w:val="000000" w:themeColor="text1"/>
              </w:rPr>
            </w:pPr>
            <w:r w:rsidRPr="45116711">
              <w:rPr>
                <w:rFonts w:ascii="Calibri" w:eastAsia="Calibri" w:hAnsi="Calibri" w:cs="Calibri"/>
                <w:color w:val="000000" w:themeColor="text1"/>
              </w:rPr>
              <w:t>$_______</w:t>
            </w:r>
            <w:r w:rsidR="467BC70A" w:rsidRPr="45116711">
              <w:rPr>
                <w:rFonts w:ascii="Calibri" w:eastAsia="Calibri" w:hAnsi="Calibri" w:cs="Calibri"/>
                <w:color w:val="000000" w:themeColor="text1"/>
              </w:rPr>
              <w:t>_</w:t>
            </w:r>
            <w:r w:rsidRPr="45116711">
              <w:rPr>
                <w:rFonts w:ascii="Calibri" w:eastAsia="Calibri" w:hAnsi="Calibri" w:cs="Calibri"/>
                <w:color w:val="000000" w:themeColor="text1"/>
              </w:rPr>
              <w:t>__/</w:t>
            </w:r>
            <w:r w:rsidR="555DC580" w:rsidRPr="45116711">
              <w:rPr>
                <w:rFonts w:ascii="Calibri" w:eastAsia="Calibri" w:hAnsi="Calibri" w:cs="Calibri"/>
                <w:color w:val="000000" w:themeColor="text1"/>
              </w:rPr>
              <w:t>per sf</w:t>
            </w:r>
          </w:p>
        </w:tc>
        <w:tc>
          <w:tcPr>
            <w:tcW w:w="1425" w:type="dxa"/>
            <w:tcMar>
              <w:left w:w="90" w:type="dxa"/>
              <w:right w:w="90" w:type="dxa"/>
            </w:tcMar>
            <w:vAlign w:val="center"/>
          </w:tcPr>
          <w:p w14:paraId="35F29F39" w14:textId="51CE6264" w:rsidR="6BF61E80" w:rsidRDefault="6BF61E80" w:rsidP="45116711">
            <w:pPr>
              <w:jc w:val="center"/>
              <w:rPr>
                <w:rFonts w:ascii="Calibri" w:eastAsia="Calibri" w:hAnsi="Calibri" w:cs="Calibri"/>
                <w:color w:val="000000" w:themeColor="text1"/>
              </w:rPr>
            </w:pPr>
            <w:r w:rsidRPr="45116711">
              <w:rPr>
                <w:rFonts w:ascii="Calibri" w:eastAsia="Calibri" w:hAnsi="Calibri" w:cs="Calibri"/>
                <w:color w:val="000000" w:themeColor="text1"/>
              </w:rPr>
              <w:t>20,000 sf</w:t>
            </w:r>
          </w:p>
        </w:tc>
        <w:tc>
          <w:tcPr>
            <w:tcW w:w="1440" w:type="dxa"/>
            <w:tcBorders>
              <w:right w:val="single" w:sz="6" w:space="0" w:color="auto"/>
            </w:tcBorders>
            <w:tcMar>
              <w:left w:w="90" w:type="dxa"/>
              <w:right w:w="90" w:type="dxa"/>
            </w:tcMar>
            <w:vAlign w:val="center"/>
          </w:tcPr>
          <w:p w14:paraId="111928EB" w14:textId="03E5DD32" w:rsidR="45116711" w:rsidRDefault="45116711" w:rsidP="45116711">
            <w:pPr>
              <w:jc w:val="center"/>
              <w:rPr>
                <w:rFonts w:ascii="Calibri" w:eastAsia="Calibri" w:hAnsi="Calibri" w:cs="Calibri"/>
                <w:color w:val="000000" w:themeColor="text1"/>
              </w:rPr>
            </w:pPr>
            <w:r w:rsidRPr="45116711">
              <w:rPr>
                <w:rFonts w:ascii="Calibri" w:eastAsia="Calibri" w:hAnsi="Calibri" w:cs="Calibri"/>
                <w:color w:val="000000" w:themeColor="text1"/>
              </w:rPr>
              <w:t>$_________</w:t>
            </w:r>
          </w:p>
        </w:tc>
      </w:tr>
    </w:tbl>
    <w:p w14:paraId="48EB6971" w14:textId="29771087" w:rsidR="0B458004" w:rsidRDefault="0B458004" w:rsidP="62035FDE">
      <w:pPr>
        <w:spacing w:line="240" w:lineRule="auto"/>
        <w:jc w:val="both"/>
        <w:rPr>
          <w:rFonts w:ascii="Calibri" w:eastAsia="Calibri" w:hAnsi="Calibri" w:cs="Calibri"/>
          <w:color w:val="000000" w:themeColor="text1"/>
        </w:rPr>
      </w:pPr>
      <w:r>
        <w:br/>
      </w:r>
      <w:r w:rsidRPr="62035FDE">
        <w:rPr>
          <w:rFonts w:ascii="Calibri" w:eastAsia="Calibri" w:hAnsi="Calibri" w:cs="Calibri"/>
          <w:b/>
          <w:bCs/>
          <w:color w:val="000000" w:themeColor="text1"/>
        </w:rPr>
        <w:t xml:space="preserve">Base Bid (100% Turnkey, inclusive, but not limited to): </w:t>
      </w:r>
    </w:p>
    <w:p w14:paraId="2CCC5E49" w14:textId="24E304F6" w:rsidR="0B458004" w:rsidRDefault="0B458004" w:rsidP="12DE33D2">
      <w:pPr>
        <w:jc w:val="both"/>
        <w:rPr>
          <w:rFonts w:ascii="Calibri" w:eastAsia="Calibri" w:hAnsi="Calibri" w:cs="Calibri"/>
          <w:color w:val="000000" w:themeColor="text1"/>
        </w:rPr>
      </w:pPr>
      <w:r w:rsidRPr="12DE33D2">
        <w:rPr>
          <w:rFonts w:ascii="Calibri" w:eastAsia="Calibri" w:hAnsi="Calibri" w:cs="Calibri"/>
          <w:color w:val="000000" w:themeColor="text1"/>
        </w:rPr>
        <w:t xml:space="preserve">The Base bid, all the Resilient Floring and Carpet work required by the Bid Documents, in strict accordance with the drawings and specifications for the Lump Sum of: </w:t>
      </w:r>
    </w:p>
    <w:p w14:paraId="4B6D96C1" w14:textId="7B3C784D" w:rsidR="0B458004" w:rsidRDefault="0B458004" w:rsidP="0B458004">
      <w:pPr>
        <w:jc w:val="both"/>
        <w:rPr>
          <w:rFonts w:ascii="Calibri" w:eastAsia="Calibri" w:hAnsi="Calibri" w:cs="Calibri"/>
          <w:color w:val="000000" w:themeColor="text1"/>
        </w:rPr>
      </w:pPr>
      <w:r>
        <w:rPr>
          <w:noProof/>
        </w:rPr>
        <w:drawing>
          <wp:inline distT="0" distB="0" distL="0" distR="0" wp14:anchorId="17E85A54" wp14:editId="3ECEC32D">
            <wp:extent cx="9525" cy="9525"/>
            <wp:effectExtent l="0" t="0" r="0" b="0"/>
            <wp:docPr id="1138385166" name="Picture 11383851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5DAA2BF6" wp14:editId="5D4C06D9">
            <wp:extent cx="9525" cy="9525"/>
            <wp:effectExtent l="0" t="0" r="0" b="0"/>
            <wp:docPr id="606719916" name="Picture 6067199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6CBC15E5">
        <w:rPr>
          <w:rFonts w:ascii="Calibri" w:eastAsia="Calibri" w:hAnsi="Calibri" w:cs="Calibri"/>
          <w:color w:val="000000" w:themeColor="text1"/>
        </w:rPr>
        <w:t xml:space="preserve">Dollars </w:t>
      </w:r>
      <w:r>
        <w:tab/>
      </w:r>
      <w:r>
        <w:tab/>
      </w:r>
      <w:r>
        <w:tab/>
      </w:r>
      <w:r>
        <w:tab/>
      </w:r>
      <w:r>
        <w:tab/>
      </w:r>
      <w:r>
        <w:tab/>
      </w:r>
      <w:r>
        <w:tab/>
      </w:r>
      <w:r>
        <w:tab/>
      </w:r>
      <w:r>
        <w:tab/>
      </w:r>
      <w:r w:rsidRPr="6CBC15E5">
        <w:rPr>
          <w:rFonts w:ascii="Calibri" w:eastAsia="Calibri" w:hAnsi="Calibri" w:cs="Calibri"/>
          <w:color w:val="000000" w:themeColor="text1"/>
        </w:rPr>
        <w:t xml:space="preserve">$      </w:t>
      </w:r>
      <w:r>
        <w:tab/>
      </w:r>
      <w:r>
        <w:tab/>
      </w:r>
    </w:p>
    <w:p w14:paraId="016A1EF9" w14:textId="19408F41" w:rsidR="6CBC15E5" w:rsidRDefault="6CBC15E5" w:rsidP="6CBC15E5">
      <w:pPr>
        <w:jc w:val="both"/>
        <w:rPr>
          <w:rFonts w:ascii="Calibri" w:eastAsia="Calibri" w:hAnsi="Calibri" w:cs="Calibri"/>
          <w:color w:val="000000" w:themeColor="text1"/>
        </w:rPr>
      </w:pPr>
      <w:r w:rsidRPr="62035FDE">
        <w:rPr>
          <w:rFonts w:ascii="Calibri" w:eastAsia="Calibri" w:hAnsi="Calibri" w:cs="Calibri"/>
          <w:b/>
          <w:bCs/>
          <w:color w:val="000000" w:themeColor="text1"/>
        </w:rPr>
        <w:t xml:space="preserve">Alternates (100% Turnkey, inclusive, but not limited to):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85"/>
        <w:gridCol w:w="3045"/>
      </w:tblGrid>
      <w:tr w:rsidR="62035FDE" w14:paraId="4703AA20" w14:textId="77777777" w:rsidTr="62035FDE">
        <w:trPr>
          <w:trHeight w:val="300"/>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tcPr>
          <w:p w14:paraId="0AB29D40" w14:textId="41BD2109" w:rsidR="62035FDE" w:rsidRDefault="62035FDE" w:rsidP="62035FDE">
            <w:pPr>
              <w:jc w:val="center"/>
              <w:rPr>
                <w:rFonts w:ascii="Aptos" w:eastAsia="Aptos" w:hAnsi="Aptos" w:cs="Aptos"/>
                <w:sz w:val="24"/>
                <w:szCs w:val="24"/>
              </w:rPr>
            </w:pPr>
            <w:r w:rsidRPr="62035FDE">
              <w:rPr>
                <w:rFonts w:ascii="Aptos" w:eastAsia="Aptos" w:hAnsi="Aptos" w:cs="Aptos"/>
                <w:b/>
                <w:bCs/>
                <w:sz w:val="24"/>
                <w:szCs w:val="24"/>
              </w:rPr>
              <w:t>Alternate Description</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2B21F103" w14:textId="306E0F14" w:rsidR="62035FDE" w:rsidRDefault="62035FDE" w:rsidP="62035FDE">
            <w:pPr>
              <w:jc w:val="center"/>
              <w:rPr>
                <w:rFonts w:ascii="Aptos" w:eastAsia="Aptos" w:hAnsi="Aptos" w:cs="Aptos"/>
                <w:sz w:val="24"/>
                <w:szCs w:val="24"/>
              </w:rPr>
            </w:pPr>
            <w:r w:rsidRPr="62035FDE">
              <w:rPr>
                <w:rFonts w:ascii="Aptos" w:eastAsia="Aptos" w:hAnsi="Aptos" w:cs="Aptos"/>
                <w:b/>
                <w:bCs/>
                <w:sz w:val="24"/>
                <w:szCs w:val="24"/>
              </w:rPr>
              <w:t>Cost</w:t>
            </w:r>
          </w:p>
        </w:tc>
      </w:tr>
      <w:tr w:rsidR="62035FDE" w14:paraId="0E0C6257" w14:textId="77777777" w:rsidTr="62035FDE">
        <w:trPr>
          <w:trHeight w:val="690"/>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6FE78B" w14:textId="3DE12F89" w:rsidR="62035FDE" w:rsidRDefault="62035FDE" w:rsidP="62035FDE">
            <w:pPr>
              <w:rPr>
                <w:rFonts w:ascii="Aptos" w:eastAsia="Aptos" w:hAnsi="Aptos" w:cs="Aptos"/>
                <w:sz w:val="24"/>
                <w:szCs w:val="24"/>
              </w:rPr>
            </w:pPr>
            <w:r w:rsidRPr="62035FDE">
              <w:rPr>
                <w:rFonts w:ascii="Aptos" w:eastAsia="Aptos" w:hAnsi="Aptos" w:cs="Aptos"/>
                <w:sz w:val="24"/>
                <w:szCs w:val="24"/>
              </w:rPr>
              <w:t>Alt No 1: Two-story building expansion to the south end of Area A.</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615334" w14:textId="14D8F773"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5EBCB52F" w14:textId="77777777" w:rsidTr="62035FDE">
        <w:trPr>
          <w:trHeight w:val="345"/>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16C70B" w14:textId="42F6C1AD" w:rsidR="62035FDE" w:rsidRDefault="62035FDE" w:rsidP="62035FDE">
            <w:pPr>
              <w:rPr>
                <w:rFonts w:ascii="Aptos" w:eastAsia="Aptos" w:hAnsi="Aptos" w:cs="Aptos"/>
                <w:sz w:val="24"/>
                <w:szCs w:val="24"/>
              </w:rPr>
            </w:pPr>
            <w:r w:rsidRPr="62035FDE">
              <w:rPr>
                <w:rFonts w:ascii="Aptos" w:eastAsia="Aptos" w:hAnsi="Aptos" w:cs="Aptos"/>
                <w:sz w:val="24"/>
                <w:szCs w:val="24"/>
              </w:rPr>
              <w:t>Bid Alternate No. 2: A/B Connector and Area B Alteration</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82AC04" w14:textId="4924F9E1"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3FF709DF" w14:textId="77777777" w:rsidTr="62035FDE">
        <w:trPr>
          <w:trHeight w:val="960"/>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74D8DC" w14:textId="6D49C46A" w:rsidR="62035FDE" w:rsidRDefault="62035FDE" w:rsidP="62035FDE">
            <w:pPr>
              <w:rPr>
                <w:rFonts w:ascii="Aptos" w:eastAsia="Aptos" w:hAnsi="Aptos" w:cs="Aptos"/>
                <w:sz w:val="24"/>
                <w:szCs w:val="24"/>
              </w:rPr>
            </w:pPr>
            <w:r w:rsidRPr="62035FDE">
              <w:rPr>
                <w:rFonts w:ascii="Aptos" w:eastAsia="Aptos" w:hAnsi="Aptos" w:cs="Aptos"/>
                <w:sz w:val="24"/>
                <w:szCs w:val="24"/>
              </w:rPr>
              <w:t xml:space="preserve">Bid Alternate No 3: New Area B standing-seam metal roof system, metal wall panels, gutters, and </w:t>
            </w:r>
          </w:p>
          <w:p w14:paraId="3C3983E9" w14:textId="2597F03E" w:rsidR="62035FDE" w:rsidRDefault="62035FDE" w:rsidP="62035FDE">
            <w:pPr>
              <w:rPr>
                <w:rFonts w:ascii="Aptos" w:eastAsia="Aptos" w:hAnsi="Aptos" w:cs="Aptos"/>
                <w:sz w:val="24"/>
                <w:szCs w:val="24"/>
              </w:rPr>
            </w:pPr>
            <w:r w:rsidRPr="62035FDE">
              <w:rPr>
                <w:rFonts w:ascii="Aptos" w:eastAsia="Aptos" w:hAnsi="Aptos" w:cs="Aptos"/>
                <w:sz w:val="24"/>
                <w:szCs w:val="24"/>
              </w:rPr>
              <w:t>downspouts.</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8BFD42" w14:textId="1AFD94F4"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31C8B4A1" w14:textId="77777777" w:rsidTr="62035FDE">
        <w:trPr>
          <w:trHeight w:val="1230"/>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9F502C" w14:textId="30C18D29" w:rsidR="62035FDE" w:rsidRDefault="62035FDE" w:rsidP="62035FDE">
            <w:pPr>
              <w:rPr>
                <w:rFonts w:ascii="Aptos" w:eastAsia="Aptos" w:hAnsi="Aptos" w:cs="Aptos"/>
                <w:sz w:val="24"/>
                <w:szCs w:val="24"/>
              </w:rPr>
            </w:pPr>
            <w:r w:rsidRPr="62035FDE">
              <w:rPr>
                <w:rFonts w:ascii="Aptos" w:eastAsia="Aptos" w:hAnsi="Aptos" w:cs="Aptos"/>
                <w:sz w:val="24"/>
                <w:szCs w:val="24"/>
              </w:rPr>
              <w:t xml:space="preserve">Bid Alternate No 4A: VCT flooring and resilient base in corridors in Areas A (Base Bid Building </w:t>
            </w:r>
          </w:p>
          <w:p w14:paraId="39384220" w14:textId="62E68484" w:rsidR="62035FDE" w:rsidRDefault="62035FDE" w:rsidP="62035FDE">
            <w:pPr>
              <w:rPr>
                <w:rFonts w:ascii="Aptos" w:eastAsia="Aptos" w:hAnsi="Aptos" w:cs="Aptos"/>
                <w:sz w:val="24"/>
                <w:szCs w:val="24"/>
              </w:rPr>
            </w:pPr>
            <w:r w:rsidRPr="62035FDE">
              <w:rPr>
                <w:rFonts w:ascii="Aptos" w:eastAsia="Aptos" w:hAnsi="Aptos" w:cs="Aptos"/>
                <w:sz w:val="24"/>
                <w:szCs w:val="24"/>
              </w:rPr>
              <w:t>Footprint), C and D; and in Dining. Tile carpet flooring and resilient base in Reception.</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5C210F" w14:textId="01F57BC6"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7FDD19E3" w14:textId="77777777" w:rsidTr="62035FDE">
        <w:trPr>
          <w:trHeight w:val="960"/>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9A680" w14:textId="1D927E09" w:rsidR="62035FDE" w:rsidRDefault="62035FDE" w:rsidP="62035FDE">
            <w:pPr>
              <w:rPr>
                <w:rFonts w:ascii="Aptos" w:eastAsia="Aptos" w:hAnsi="Aptos" w:cs="Aptos"/>
                <w:sz w:val="24"/>
                <w:szCs w:val="24"/>
              </w:rPr>
            </w:pPr>
            <w:r w:rsidRPr="62035FDE">
              <w:rPr>
                <w:rFonts w:ascii="Aptos" w:eastAsia="Aptos" w:hAnsi="Aptos" w:cs="Aptos"/>
                <w:sz w:val="24"/>
                <w:szCs w:val="24"/>
              </w:rPr>
              <w:t xml:space="preserve">Bid Alternate No 4B: VCT flooring and resilient base in corridors in Areas A Building Expansion (Bid </w:t>
            </w:r>
          </w:p>
          <w:p w14:paraId="371C9F0A" w14:textId="76AD3243" w:rsidR="62035FDE" w:rsidRDefault="62035FDE" w:rsidP="62035FDE">
            <w:pPr>
              <w:rPr>
                <w:rFonts w:ascii="Aptos" w:eastAsia="Aptos" w:hAnsi="Aptos" w:cs="Aptos"/>
                <w:sz w:val="24"/>
                <w:szCs w:val="24"/>
              </w:rPr>
            </w:pPr>
            <w:r w:rsidRPr="62035FDE">
              <w:rPr>
                <w:rFonts w:ascii="Aptos" w:eastAsia="Aptos" w:hAnsi="Aptos" w:cs="Aptos"/>
                <w:sz w:val="24"/>
                <w:szCs w:val="24"/>
              </w:rPr>
              <w:t>Alternate No. 1).</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061F65" w14:textId="1B414E4D"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3F6187E3" w14:textId="77777777" w:rsidTr="62035FDE">
        <w:trPr>
          <w:trHeight w:val="330"/>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47130" w14:textId="6CAC3EB4" w:rsidR="62035FDE" w:rsidRDefault="62035FDE" w:rsidP="62035FDE">
            <w:pPr>
              <w:rPr>
                <w:rFonts w:ascii="Aptos" w:eastAsia="Aptos" w:hAnsi="Aptos" w:cs="Aptos"/>
                <w:sz w:val="24"/>
                <w:szCs w:val="24"/>
              </w:rPr>
            </w:pPr>
            <w:r w:rsidRPr="62035FDE">
              <w:rPr>
                <w:rFonts w:ascii="Aptos" w:eastAsia="Aptos" w:hAnsi="Aptos" w:cs="Aptos"/>
                <w:sz w:val="24"/>
                <w:szCs w:val="24"/>
              </w:rPr>
              <w:t>Bid Alternate No. 5: Fire Alarm System</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D32FD0" w14:textId="343F1889"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1EF8D4BD" w14:textId="77777777" w:rsidTr="62035FDE">
        <w:trPr>
          <w:trHeight w:val="375"/>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D3C68A" w14:textId="5DCF0C4B" w:rsidR="62035FDE" w:rsidRDefault="62035FDE" w:rsidP="62035FDE">
            <w:pPr>
              <w:rPr>
                <w:rFonts w:ascii="Aptos" w:eastAsia="Aptos" w:hAnsi="Aptos" w:cs="Aptos"/>
                <w:sz w:val="24"/>
                <w:szCs w:val="24"/>
              </w:rPr>
            </w:pPr>
            <w:r w:rsidRPr="62035FDE">
              <w:rPr>
                <w:rFonts w:ascii="Aptos" w:eastAsia="Aptos" w:hAnsi="Aptos" w:cs="Aptos"/>
                <w:sz w:val="24"/>
                <w:szCs w:val="24"/>
              </w:rPr>
              <w:t>Bid Alternate No. 6: Building Automation System (BAS)</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3B91B1" w14:textId="17426319"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2395BB04" w14:textId="77777777" w:rsidTr="62035FDE">
        <w:trPr>
          <w:trHeight w:val="345"/>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13935F" w14:textId="75DE6C32" w:rsidR="62035FDE" w:rsidRDefault="62035FDE" w:rsidP="62035FDE">
            <w:pPr>
              <w:rPr>
                <w:rFonts w:ascii="Aptos" w:eastAsia="Aptos" w:hAnsi="Aptos" w:cs="Aptos"/>
                <w:sz w:val="24"/>
                <w:szCs w:val="24"/>
              </w:rPr>
            </w:pPr>
            <w:r w:rsidRPr="62035FDE">
              <w:rPr>
                <w:rFonts w:ascii="Aptos" w:eastAsia="Aptos" w:hAnsi="Aptos" w:cs="Aptos"/>
                <w:sz w:val="24"/>
                <w:szCs w:val="24"/>
              </w:rPr>
              <w:t>Bid Alternate No. 7: Door Cylinders and Locks</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D63A4" w14:textId="34B3B5D6"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6971B5A8" w14:textId="77777777" w:rsidTr="62035FDE">
        <w:trPr>
          <w:trHeight w:val="345"/>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292C75" w14:textId="122BE6CF" w:rsidR="62035FDE" w:rsidRDefault="62035FDE" w:rsidP="62035FDE">
            <w:pPr>
              <w:rPr>
                <w:rFonts w:ascii="Aptos" w:eastAsia="Aptos" w:hAnsi="Aptos" w:cs="Aptos"/>
                <w:sz w:val="24"/>
                <w:szCs w:val="24"/>
              </w:rPr>
            </w:pPr>
            <w:r w:rsidRPr="62035FDE">
              <w:rPr>
                <w:rFonts w:ascii="Aptos" w:eastAsia="Aptos" w:hAnsi="Aptos" w:cs="Aptos"/>
                <w:sz w:val="24"/>
                <w:szCs w:val="24"/>
              </w:rPr>
              <w:t>Bid Alternate No. 8: Door Exit Devices</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214C24" w14:textId="63371FBA"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60A47054" w14:textId="77777777" w:rsidTr="62035FDE">
        <w:trPr>
          <w:trHeight w:val="375"/>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0E4A14" w14:textId="088E2BEA" w:rsidR="62035FDE" w:rsidRDefault="62035FDE" w:rsidP="62035FDE">
            <w:pPr>
              <w:rPr>
                <w:rFonts w:ascii="Aptos" w:eastAsia="Aptos" w:hAnsi="Aptos" w:cs="Aptos"/>
                <w:sz w:val="24"/>
                <w:szCs w:val="24"/>
              </w:rPr>
            </w:pPr>
            <w:r w:rsidRPr="62035FDE">
              <w:rPr>
                <w:rFonts w:ascii="Aptos" w:eastAsia="Aptos" w:hAnsi="Aptos" w:cs="Aptos"/>
                <w:sz w:val="24"/>
                <w:szCs w:val="24"/>
              </w:rPr>
              <w:t>Bid Alternate No. 9: Door Closers</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BF6478" w14:textId="3C9EF626"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r w:rsidR="62035FDE" w14:paraId="5ABF33A7" w14:textId="77777777" w:rsidTr="62035FDE">
        <w:trPr>
          <w:trHeight w:val="645"/>
        </w:trPr>
        <w:tc>
          <w:tcPr>
            <w:tcW w:w="62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D2A983" w14:textId="40A5328A" w:rsidR="62035FDE" w:rsidRDefault="62035FDE" w:rsidP="62035FDE">
            <w:pPr>
              <w:rPr>
                <w:rFonts w:ascii="Aptos" w:eastAsia="Aptos" w:hAnsi="Aptos" w:cs="Aptos"/>
                <w:sz w:val="24"/>
                <w:szCs w:val="24"/>
              </w:rPr>
            </w:pPr>
            <w:r w:rsidRPr="62035FDE">
              <w:rPr>
                <w:rFonts w:ascii="Aptos" w:eastAsia="Aptos" w:hAnsi="Aptos" w:cs="Aptos"/>
                <w:sz w:val="24"/>
                <w:szCs w:val="24"/>
              </w:rPr>
              <w:t>Bid Alternate No. 10: Door Overhead Stops &amp; Magnetic Holders</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791ABE" w14:textId="41668FEB" w:rsidR="62035FDE" w:rsidRDefault="62035FDE" w:rsidP="62035FDE">
            <w:pPr>
              <w:jc w:val="center"/>
              <w:rPr>
                <w:rFonts w:ascii="Aptos" w:eastAsia="Aptos" w:hAnsi="Aptos" w:cs="Aptos"/>
                <w:sz w:val="24"/>
                <w:szCs w:val="24"/>
              </w:rPr>
            </w:pPr>
            <w:r w:rsidRPr="62035FDE">
              <w:rPr>
                <w:rFonts w:ascii="Aptos" w:eastAsia="Aptos" w:hAnsi="Aptos" w:cs="Aptos"/>
                <w:sz w:val="24"/>
                <w:szCs w:val="24"/>
              </w:rPr>
              <w:t>$___________</w:t>
            </w:r>
          </w:p>
        </w:tc>
      </w:tr>
    </w:tbl>
    <w:p w14:paraId="7485CEDC" w14:textId="53CD9D4B" w:rsidR="00A40C4D" w:rsidRPr="004C5E49" w:rsidRDefault="5A1FF1EF" w:rsidP="62035FDE">
      <w:pPr>
        <w:autoSpaceDE w:val="0"/>
        <w:autoSpaceDN w:val="0"/>
        <w:adjustRightInd w:val="0"/>
        <w:spacing w:after="160"/>
        <w:jc w:val="both"/>
        <w:rPr>
          <w:rFonts w:ascii="Aptos" w:eastAsia="Aptos" w:hAnsi="Aptos" w:cs="Aptos"/>
          <w:color w:val="000000" w:themeColor="text1"/>
          <w:sz w:val="24"/>
          <w:szCs w:val="24"/>
        </w:rPr>
      </w:pPr>
      <w:r w:rsidRPr="62035FDE">
        <w:rPr>
          <w:rFonts w:ascii="Aptos" w:eastAsia="Aptos" w:hAnsi="Aptos" w:cs="Aptos"/>
          <w:color w:val="000000" w:themeColor="text1"/>
          <w:sz w:val="24"/>
          <w:szCs w:val="24"/>
        </w:rPr>
        <w:lastRenderedPageBreak/>
        <w:t xml:space="preserve"> </w:t>
      </w:r>
    </w:p>
    <w:tbl>
      <w:tblPr>
        <w:tblStyle w:val="TableGrid"/>
        <w:tblW w:w="0" w:type="auto"/>
        <w:tblLayout w:type="fixed"/>
        <w:tblLook w:val="04A0" w:firstRow="1" w:lastRow="0" w:firstColumn="1" w:lastColumn="0" w:noHBand="0" w:noVBand="1"/>
      </w:tblPr>
      <w:tblGrid>
        <w:gridCol w:w="6295"/>
        <w:gridCol w:w="3055"/>
      </w:tblGrid>
      <w:tr w:rsidR="62035FDE" w14:paraId="5D7844C6" w14:textId="77777777" w:rsidTr="62035FDE">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02BDDFF2" w14:textId="1A64D942" w:rsidR="62035FDE" w:rsidRDefault="62035FDE" w:rsidP="62035FDE">
            <w:pPr>
              <w:jc w:val="center"/>
            </w:pPr>
            <w:r w:rsidRPr="62035FDE">
              <w:rPr>
                <w:rFonts w:ascii="Aptos" w:eastAsia="Aptos" w:hAnsi="Aptos" w:cs="Aptos"/>
                <w:b/>
                <w:bCs/>
                <w:sz w:val="24"/>
                <w:szCs w:val="24"/>
              </w:rPr>
              <w:t>D&amp;D Alternate</w:t>
            </w:r>
            <w:r w:rsidR="3CB633A0" w:rsidRPr="62035FDE">
              <w:rPr>
                <w:rFonts w:ascii="Aptos" w:eastAsia="Aptos" w:hAnsi="Aptos" w:cs="Aptos"/>
                <w:b/>
                <w:bCs/>
                <w:sz w:val="24"/>
                <w:szCs w:val="24"/>
              </w:rPr>
              <w: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85235" w14:textId="2238EA59" w:rsidR="62035FDE" w:rsidRDefault="62035FDE" w:rsidP="62035FDE">
            <w:pPr>
              <w:jc w:val="center"/>
            </w:pPr>
            <w:r w:rsidRPr="62035FDE">
              <w:rPr>
                <w:rFonts w:ascii="Aptos" w:eastAsia="Aptos" w:hAnsi="Aptos" w:cs="Aptos"/>
                <w:b/>
                <w:bCs/>
                <w:sz w:val="24"/>
                <w:szCs w:val="24"/>
              </w:rPr>
              <w:t>Cost</w:t>
            </w:r>
          </w:p>
        </w:tc>
      </w:tr>
      <w:tr w:rsidR="62035FDE" w14:paraId="7D934FB0" w14:textId="77777777" w:rsidTr="62035FDE">
        <w:trPr>
          <w:trHeight w:val="75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EE7EB" w14:textId="0269CBBF" w:rsidR="62035FDE" w:rsidRDefault="62035FDE" w:rsidP="62035FDE">
            <w:pPr>
              <w:rPr>
                <w:rFonts w:ascii="Aptos" w:eastAsia="Aptos" w:hAnsi="Aptos" w:cs="Aptos"/>
                <w:sz w:val="24"/>
                <w:szCs w:val="24"/>
              </w:rPr>
            </w:pPr>
            <w:r w:rsidRPr="62035FDE">
              <w:rPr>
                <w:rFonts w:ascii="Aptos" w:eastAsia="Aptos" w:hAnsi="Aptos" w:cs="Aptos"/>
                <w:sz w:val="24"/>
                <w:szCs w:val="24"/>
              </w:rPr>
              <w:t>Alternate #1 Payment and Performance Bond(100% bid value)</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23B45D" w14:textId="1A5A34DD" w:rsidR="62035FDE" w:rsidRDefault="62035FDE" w:rsidP="62035FDE">
            <w:pPr>
              <w:jc w:val="center"/>
            </w:pPr>
            <w:r w:rsidRPr="62035FDE">
              <w:rPr>
                <w:rFonts w:ascii="Aptos" w:eastAsia="Aptos" w:hAnsi="Aptos" w:cs="Aptos"/>
                <w:sz w:val="24"/>
                <w:szCs w:val="24"/>
              </w:rPr>
              <w:t>$___________</w:t>
            </w:r>
          </w:p>
        </w:tc>
      </w:tr>
    </w:tbl>
    <w:p w14:paraId="59767427" w14:textId="7AAE1DCB" w:rsidR="00A40C4D" w:rsidRPr="004C5E49" w:rsidRDefault="6CBC15E5" w:rsidP="62035FDE">
      <w:pPr>
        <w:autoSpaceDE w:val="0"/>
        <w:autoSpaceDN w:val="0"/>
        <w:adjustRightInd w:val="0"/>
        <w:spacing w:line="240" w:lineRule="auto"/>
        <w:jc w:val="both"/>
        <w:rPr>
          <w:b/>
          <w:bCs/>
        </w:rPr>
      </w:pPr>
      <w:r w:rsidRPr="62035FDE">
        <w:rPr>
          <w:rFonts w:ascii="Calibri" w:eastAsia="Calibri" w:hAnsi="Calibri" w:cs="Calibri"/>
          <w:b/>
          <w:bCs/>
          <w:color w:val="000000" w:themeColor="text1"/>
        </w:rPr>
        <w:t>Note:</w:t>
      </w:r>
      <w:r w:rsidRPr="62035FDE">
        <w:rPr>
          <w:rFonts w:ascii="Calibri" w:eastAsia="Calibri" w:hAnsi="Calibri" w:cs="Calibri"/>
          <w:color w:val="000000" w:themeColor="text1"/>
        </w:rPr>
        <w:t xml:space="preserve"> If Payment and Performance Bond cannot be provided, enter “NA” in the line above</w:t>
      </w:r>
    </w:p>
    <w:p w14:paraId="3DF445EB" w14:textId="7820F9C2" w:rsidR="00A40C4D" w:rsidRPr="004C5E49" w:rsidRDefault="00A40C4D" w:rsidP="62035FDE">
      <w:pPr>
        <w:autoSpaceDE w:val="0"/>
        <w:autoSpaceDN w:val="0"/>
        <w:adjustRightInd w:val="0"/>
        <w:spacing w:line="240" w:lineRule="auto"/>
        <w:jc w:val="both"/>
        <w:rPr>
          <w:b/>
          <w:bCs/>
        </w:rPr>
      </w:pPr>
    </w:p>
    <w:p w14:paraId="6624E49A" w14:textId="46690F18" w:rsidR="00A40C4D" w:rsidRPr="004C5E49" w:rsidRDefault="004C5E49" w:rsidP="62035FDE">
      <w:pPr>
        <w:autoSpaceDE w:val="0"/>
        <w:autoSpaceDN w:val="0"/>
        <w:adjustRightInd w:val="0"/>
        <w:spacing w:line="240" w:lineRule="auto"/>
        <w:jc w:val="both"/>
        <w:rPr>
          <w:b/>
          <w:bCs/>
        </w:rPr>
      </w:pPr>
      <w:r w:rsidRPr="62035FDE">
        <w:rPr>
          <w:b/>
          <w:bCs/>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1D800B">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1B6164">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79F420">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16AD36">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3115FE70" w14:textId="5D91BB09" w:rsidR="2AC6AFCF" w:rsidRDefault="2AC6AFCF" w:rsidP="2AC6AFCF">
      <w:pPr>
        <w:spacing w:after="0" w:line="240" w:lineRule="auto"/>
        <w:jc w:val="both"/>
      </w:pPr>
      <w:r>
        <w:t>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w:t>
      </w:r>
      <w:r w:rsidR="4B4C126C">
        <w:t xml:space="preserve"> within 550 </w:t>
      </w:r>
      <w:r w:rsidR="5F15FDCA">
        <w:t xml:space="preserve">calendar </w:t>
      </w:r>
      <w:r w:rsidR="4B4C126C">
        <w:t>days of NTP</w:t>
      </w:r>
      <w:r>
        <w:t>.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41E41808" w14:textId="3EDB107F" w:rsidR="60B877B4" w:rsidRDefault="60B877B4" w:rsidP="66A9FDD7">
      <w:pPr>
        <w:spacing w:line="240" w:lineRule="auto"/>
        <w:jc w:val="both"/>
        <w:rPr>
          <w:rFonts w:ascii="Calibri" w:eastAsia="Calibri" w:hAnsi="Calibri" w:cs="Calibri"/>
          <w:color w:val="000000" w:themeColor="text1"/>
        </w:rPr>
      </w:pPr>
      <w:r w:rsidRPr="66A9FDD7">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2469A571" w14:textId="4C6477B0" w:rsidR="62035FDE" w:rsidRDefault="60B877B4" w:rsidP="5C0D04F7">
      <w:pPr>
        <w:spacing w:line="240" w:lineRule="auto"/>
        <w:jc w:val="both"/>
        <w:rPr>
          <w:rFonts w:ascii="Calibri" w:eastAsia="Calibri" w:hAnsi="Calibri" w:cs="Calibri"/>
          <w:color w:val="000000" w:themeColor="text1"/>
        </w:rPr>
      </w:pPr>
      <w:r w:rsidRPr="5C0D04F7">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7EFCC974" w14:textId="36A469E5" w:rsidR="62035FDE" w:rsidRDefault="62035FDE" w:rsidP="62035FDE">
      <w:pPr>
        <w:spacing w:after="0" w:line="360" w:lineRule="auto"/>
      </w:pPr>
    </w:p>
    <w:p w14:paraId="0F976D27" w14:textId="2DC857B1" w:rsidR="62035FDE" w:rsidRDefault="62035FDE" w:rsidP="62035FDE">
      <w:pPr>
        <w:spacing w:after="0" w:line="36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E974C2">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2C3C81">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B451144">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722C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1EECC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CB9D58">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17BF279">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C8CCEE">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w:lastRenderedPageBreak/>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16D9BFC">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C985D4">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8D643B">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AAED"/>
    <w:multiLevelType w:val="hybridMultilevel"/>
    <w:tmpl w:val="21D0723A"/>
    <w:lvl w:ilvl="0" w:tplc="B002C63A">
      <w:start w:val="1"/>
      <w:numFmt w:val="bullet"/>
      <w:lvlText w:val=""/>
      <w:lvlJc w:val="left"/>
      <w:pPr>
        <w:ind w:left="720" w:hanging="360"/>
      </w:pPr>
      <w:rPr>
        <w:rFonts w:ascii="Symbol" w:hAnsi="Symbol" w:hint="default"/>
      </w:rPr>
    </w:lvl>
    <w:lvl w:ilvl="1" w:tplc="223CE486">
      <w:start w:val="1"/>
      <w:numFmt w:val="bullet"/>
      <w:lvlText w:val="o"/>
      <w:lvlJc w:val="left"/>
      <w:pPr>
        <w:ind w:left="1440" w:hanging="360"/>
      </w:pPr>
      <w:rPr>
        <w:rFonts w:ascii="Courier New" w:hAnsi="Courier New" w:hint="default"/>
      </w:rPr>
    </w:lvl>
    <w:lvl w:ilvl="2" w:tplc="842401FE">
      <w:start w:val="1"/>
      <w:numFmt w:val="bullet"/>
      <w:lvlText w:val=""/>
      <w:lvlJc w:val="left"/>
      <w:pPr>
        <w:ind w:left="2160" w:hanging="360"/>
      </w:pPr>
      <w:rPr>
        <w:rFonts w:ascii="Wingdings" w:hAnsi="Wingdings" w:hint="default"/>
      </w:rPr>
    </w:lvl>
    <w:lvl w:ilvl="3" w:tplc="D0D2809E">
      <w:start w:val="1"/>
      <w:numFmt w:val="bullet"/>
      <w:lvlText w:val=""/>
      <w:lvlJc w:val="left"/>
      <w:pPr>
        <w:ind w:left="2880" w:hanging="360"/>
      </w:pPr>
      <w:rPr>
        <w:rFonts w:ascii="Symbol" w:hAnsi="Symbol" w:hint="default"/>
      </w:rPr>
    </w:lvl>
    <w:lvl w:ilvl="4" w:tplc="BA6EC5B0">
      <w:start w:val="1"/>
      <w:numFmt w:val="bullet"/>
      <w:lvlText w:val="o"/>
      <w:lvlJc w:val="left"/>
      <w:pPr>
        <w:ind w:left="3600" w:hanging="360"/>
      </w:pPr>
      <w:rPr>
        <w:rFonts w:ascii="Courier New" w:hAnsi="Courier New" w:hint="default"/>
      </w:rPr>
    </w:lvl>
    <w:lvl w:ilvl="5" w:tplc="8A8808F0">
      <w:start w:val="1"/>
      <w:numFmt w:val="bullet"/>
      <w:lvlText w:val=""/>
      <w:lvlJc w:val="left"/>
      <w:pPr>
        <w:ind w:left="4320" w:hanging="360"/>
      </w:pPr>
      <w:rPr>
        <w:rFonts w:ascii="Wingdings" w:hAnsi="Wingdings" w:hint="default"/>
      </w:rPr>
    </w:lvl>
    <w:lvl w:ilvl="6" w:tplc="50CAE7EA">
      <w:start w:val="1"/>
      <w:numFmt w:val="bullet"/>
      <w:lvlText w:val=""/>
      <w:lvlJc w:val="left"/>
      <w:pPr>
        <w:ind w:left="5040" w:hanging="360"/>
      </w:pPr>
      <w:rPr>
        <w:rFonts w:ascii="Symbol" w:hAnsi="Symbol" w:hint="default"/>
      </w:rPr>
    </w:lvl>
    <w:lvl w:ilvl="7" w:tplc="AD1818A4">
      <w:start w:val="1"/>
      <w:numFmt w:val="bullet"/>
      <w:lvlText w:val="o"/>
      <w:lvlJc w:val="left"/>
      <w:pPr>
        <w:ind w:left="5760" w:hanging="360"/>
      </w:pPr>
      <w:rPr>
        <w:rFonts w:ascii="Courier New" w:hAnsi="Courier New" w:hint="default"/>
      </w:rPr>
    </w:lvl>
    <w:lvl w:ilvl="8" w:tplc="A4BA07BA">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F8DFE"/>
    <w:multiLevelType w:val="hybridMultilevel"/>
    <w:tmpl w:val="070A8A4E"/>
    <w:lvl w:ilvl="0" w:tplc="5B4E161A">
      <w:start w:val="1"/>
      <w:numFmt w:val="bullet"/>
      <w:lvlText w:val=""/>
      <w:lvlJc w:val="left"/>
      <w:pPr>
        <w:ind w:left="720" w:hanging="360"/>
      </w:pPr>
      <w:rPr>
        <w:rFonts w:ascii="Symbol" w:hAnsi="Symbol" w:hint="default"/>
      </w:rPr>
    </w:lvl>
    <w:lvl w:ilvl="1" w:tplc="52C01786">
      <w:start w:val="1"/>
      <w:numFmt w:val="bullet"/>
      <w:lvlText w:val="o"/>
      <w:lvlJc w:val="left"/>
      <w:pPr>
        <w:ind w:left="1440" w:hanging="360"/>
      </w:pPr>
      <w:rPr>
        <w:rFonts w:ascii="Courier New" w:hAnsi="Courier New" w:hint="default"/>
      </w:rPr>
    </w:lvl>
    <w:lvl w:ilvl="2" w:tplc="BBDC8B30">
      <w:start w:val="1"/>
      <w:numFmt w:val="bullet"/>
      <w:lvlText w:val=""/>
      <w:lvlJc w:val="left"/>
      <w:pPr>
        <w:ind w:left="2160" w:hanging="360"/>
      </w:pPr>
      <w:rPr>
        <w:rFonts w:ascii="Wingdings" w:hAnsi="Wingdings" w:hint="default"/>
      </w:rPr>
    </w:lvl>
    <w:lvl w:ilvl="3" w:tplc="577454D4">
      <w:start w:val="1"/>
      <w:numFmt w:val="bullet"/>
      <w:lvlText w:val=""/>
      <w:lvlJc w:val="left"/>
      <w:pPr>
        <w:ind w:left="2880" w:hanging="360"/>
      </w:pPr>
      <w:rPr>
        <w:rFonts w:ascii="Symbol" w:hAnsi="Symbol" w:hint="default"/>
      </w:rPr>
    </w:lvl>
    <w:lvl w:ilvl="4" w:tplc="BC4090EC">
      <w:start w:val="1"/>
      <w:numFmt w:val="bullet"/>
      <w:lvlText w:val="o"/>
      <w:lvlJc w:val="left"/>
      <w:pPr>
        <w:ind w:left="3600" w:hanging="360"/>
      </w:pPr>
      <w:rPr>
        <w:rFonts w:ascii="Courier New" w:hAnsi="Courier New" w:hint="default"/>
      </w:rPr>
    </w:lvl>
    <w:lvl w:ilvl="5" w:tplc="57A6ECCC">
      <w:start w:val="1"/>
      <w:numFmt w:val="bullet"/>
      <w:lvlText w:val=""/>
      <w:lvlJc w:val="left"/>
      <w:pPr>
        <w:ind w:left="4320" w:hanging="360"/>
      </w:pPr>
      <w:rPr>
        <w:rFonts w:ascii="Wingdings" w:hAnsi="Wingdings" w:hint="default"/>
      </w:rPr>
    </w:lvl>
    <w:lvl w:ilvl="6" w:tplc="ED7AEC10">
      <w:start w:val="1"/>
      <w:numFmt w:val="bullet"/>
      <w:lvlText w:val=""/>
      <w:lvlJc w:val="left"/>
      <w:pPr>
        <w:ind w:left="5040" w:hanging="360"/>
      </w:pPr>
      <w:rPr>
        <w:rFonts w:ascii="Symbol" w:hAnsi="Symbol" w:hint="default"/>
      </w:rPr>
    </w:lvl>
    <w:lvl w:ilvl="7" w:tplc="D658B0E4">
      <w:start w:val="1"/>
      <w:numFmt w:val="bullet"/>
      <w:lvlText w:val="o"/>
      <w:lvlJc w:val="left"/>
      <w:pPr>
        <w:ind w:left="5760" w:hanging="360"/>
      </w:pPr>
      <w:rPr>
        <w:rFonts w:ascii="Courier New" w:hAnsi="Courier New" w:hint="default"/>
      </w:rPr>
    </w:lvl>
    <w:lvl w:ilvl="8" w:tplc="D0829BAA">
      <w:start w:val="1"/>
      <w:numFmt w:val="bullet"/>
      <w:lvlText w:val=""/>
      <w:lvlJc w:val="left"/>
      <w:pPr>
        <w:ind w:left="6480" w:hanging="360"/>
      </w:pPr>
      <w:rPr>
        <w:rFonts w:ascii="Wingdings" w:hAnsi="Wingdings" w:hint="default"/>
      </w:rPr>
    </w:lvl>
  </w:abstractNum>
  <w:abstractNum w:abstractNumId="6"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C88E6"/>
    <w:multiLevelType w:val="hybridMultilevel"/>
    <w:tmpl w:val="9D985D8E"/>
    <w:lvl w:ilvl="0" w:tplc="828EFED2">
      <w:start w:val="1"/>
      <w:numFmt w:val="bullet"/>
      <w:lvlText w:val=""/>
      <w:lvlJc w:val="left"/>
      <w:pPr>
        <w:ind w:left="720" w:hanging="360"/>
      </w:pPr>
      <w:rPr>
        <w:rFonts w:ascii="Symbol" w:hAnsi="Symbol" w:hint="default"/>
      </w:rPr>
    </w:lvl>
    <w:lvl w:ilvl="1" w:tplc="8ACAE3D8">
      <w:start w:val="1"/>
      <w:numFmt w:val="bullet"/>
      <w:lvlText w:val="o"/>
      <w:lvlJc w:val="left"/>
      <w:pPr>
        <w:ind w:left="1440" w:hanging="360"/>
      </w:pPr>
      <w:rPr>
        <w:rFonts w:ascii="Courier New" w:hAnsi="Courier New" w:hint="default"/>
      </w:rPr>
    </w:lvl>
    <w:lvl w:ilvl="2" w:tplc="5030D7D8">
      <w:start w:val="1"/>
      <w:numFmt w:val="bullet"/>
      <w:lvlText w:val=""/>
      <w:lvlJc w:val="left"/>
      <w:pPr>
        <w:ind w:left="2160" w:hanging="360"/>
      </w:pPr>
      <w:rPr>
        <w:rFonts w:ascii="Wingdings" w:hAnsi="Wingdings" w:hint="default"/>
      </w:rPr>
    </w:lvl>
    <w:lvl w:ilvl="3" w:tplc="083064A4">
      <w:start w:val="1"/>
      <w:numFmt w:val="bullet"/>
      <w:lvlText w:val=""/>
      <w:lvlJc w:val="left"/>
      <w:pPr>
        <w:ind w:left="2880" w:hanging="360"/>
      </w:pPr>
      <w:rPr>
        <w:rFonts w:ascii="Symbol" w:hAnsi="Symbol" w:hint="default"/>
      </w:rPr>
    </w:lvl>
    <w:lvl w:ilvl="4" w:tplc="5AF60472">
      <w:start w:val="1"/>
      <w:numFmt w:val="bullet"/>
      <w:lvlText w:val="o"/>
      <w:lvlJc w:val="left"/>
      <w:pPr>
        <w:ind w:left="3600" w:hanging="360"/>
      </w:pPr>
      <w:rPr>
        <w:rFonts w:ascii="Courier New" w:hAnsi="Courier New" w:hint="default"/>
      </w:rPr>
    </w:lvl>
    <w:lvl w:ilvl="5" w:tplc="EE9A375E">
      <w:start w:val="1"/>
      <w:numFmt w:val="bullet"/>
      <w:lvlText w:val=""/>
      <w:lvlJc w:val="left"/>
      <w:pPr>
        <w:ind w:left="4320" w:hanging="360"/>
      </w:pPr>
      <w:rPr>
        <w:rFonts w:ascii="Wingdings" w:hAnsi="Wingdings" w:hint="default"/>
      </w:rPr>
    </w:lvl>
    <w:lvl w:ilvl="6" w:tplc="58E266B0">
      <w:start w:val="1"/>
      <w:numFmt w:val="bullet"/>
      <w:lvlText w:val=""/>
      <w:lvlJc w:val="left"/>
      <w:pPr>
        <w:ind w:left="5040" w:hanging="360"/>
      </w:pPr>
      <w:rPr>
        <w:rFonts w:ascii="Symbol" w:hAnsi="Symbol" w:hint="default"/>
      </w:rPr>
    </w:lvl>
    <w:lvl w:ilvl="7" w:tplc="04629A5A">
      <w:start w:val="1"/>
      <w:numFmt w:val="bullet"/>
      <w:lvlText w:val="o"/>
      <w:lvlJc w:val="left"/>
      <w:pPr>
        <w:ind w:left="5760" w:hanging="360"/>
      </w:pPr>
      <w:rPr>
        <w:rFonts w:ascii="Courier New" w:hAnsi="Courier New" w:hint="default"/>
      </w:rPr>
    </w:lvl>
    <w:lvl w:ilvl="8" w:tplc="FFA4E61C">
      <w:start w:val="1"/>
      <w:numFmt w:val="bullet"/>
      <w:lvlText w:val=""/>
      <w:lvlJc w:val="left"/>
      <w:pPr>
        <w:ind w:left="6480" w:hanging="360"/>
      </w:pPr>
      <w:rPr>
        <w:rFonts w:ascii="Wingdings" w:hAnsi="Wingdings" w:hint="default"/>
      </w:rPr>
    </w:lvl>
  </w:abstractNum>
  <w:abstractNum w:abstractNumId="10" w15:restartNumberingAfterBreak="0">
    <w:nsid w:val="613E43F0"/>
    <w:multiLevelType w:val="hybridMultilevel"/>
    <w:tmpl w:val="AAD4FB10"/>
    <w:lvl w:ilvl="0" w:tplc="4DEA5CCE">
      <w:start w:val="1"/>
      <w:numFmt w:val="bullet"/>
      <w:lvlText w:val=""/>
      <w:lvlJc w:val="left"/>
      <w:pPr>
        <w:ind w:left="720" w:hanging="360"/>
      </w:pPr>
      <w:rPr>
        <w:rFonts w:ascii="Symbol" w:hAnsi="Symbol" w:hint="default"/>
      </w:rPr>
    </w:lvl>
    <w:lvl w:ilvl="1" w:tplc="B8CAC884">
      <w:start w:val="1"/>
      <w:numFmt w:val="bullet"/>
      <w:lvlText w:val="o"/>
      <w:lvlJc w:val="left"/>
      <w:pPr>
        <w:ind w:left="1440" w:hanging="360"/>
      </w:pPr>
      <w:rPr>
        <w:rFonts w:ascii="Courier New" w:hAnsi="Courier New" w:hint="default"/>
      </w:rPr>
    </w:lvl>
    <w:lvl w:ilvl="2" w:tplc="033C7974">
      <w:start w:val="1"/>
      <w:numFmt w:val="bullet"/>
      <w:lvlText w:val=""/>
      <w:lvlJc w:val="left"/>
      <w:pPr>
        <w:ind w:left="2160" w:hanging="360"/>
      </w:pPr>
      <w:rPr>
        <w:rFonts w:ascii="Wingdings" w:hAnsi="Wingdings" w:hint="default"/>
      </w:rPr>
    </w:lvl>
    <w:lvl w:ilvl="3" w:tplc="C658BD56">
      <w:start w:val="1"/>
      <w:numFmt w:val="bullet"/>
      <w:lvlText w:val=""/>
      <w:lvlJc w:val="left"/>
      <w:pPr>
        <w:ind w:left="2880" w:hanging="360"/>
      </w:pPr>
      <w:rPr>
        <w:rFonts w:ascii="Symbol" w:hAnsi="Symbol" w:hint="default"/>
      </w:rPr>
    </w:lvl>
    <w:lvl w:ilvl="4" w:tplc="04B051BA">
      <w:start w:val="1"/>
      <w:numFmt w:val="bullet"/>
      <w:lvlText w:val="o"/>
      <w:lvlJc w:val="left"/>
      <w:pPr>
        <w:ind w:left="3600" w:hanging="360"/>
      </w:pPr>
      <w:rPr>
        <w:rFonts w:ascii="Courier New" w:hAnsi="Courier New" w:hint="default"/>
      </w:rPr>
    </w:lvl>
    <w:lvl w:ilvl="5" w:tplc="C3B8EFD8">
      <w:start w:val="1"/>
      <w:numFmt w:val="bullet"/>
      <w:lvlText w:val=""/>
      <w:lvlJc w:val="left"/>
      <w:pPr>
        <w:ind w:left="4320" w:hanging="360"/>
      </w:pPr>
      <w:rPr>
        <w:rFonts w:ascii="Wingdings" w:hAnsi="Wingdings" w:hint="default"/>
      </w:rPr>
    </w:lvl>
    <w:lvl w:ilvl="6" w:tplc="B5B0AB88">
      <w:start w:val="1"/>
      <w:numFmt w:val="bullet"/>
      <w:lvlText w:val=""/>
      <w:lvlJc w:val="left"/>
      <w:pPr>
        <w:ind w:left="5040" w:hanging="360"/>
      </w:pPr>
      <w:rPr>
        <w:rFonts w:ascii="Symbol" w:hAnsi="Symbol" w:hint="default"/>
      </w:rPr>
    </w:lvl>
    <w:lvl w:ilvl="7" w:tplc="0BB45938">
      <w:start w:val="1"/>
      <w:numFmt w:val="bullet"/>
      <w:lvlText w:val="o"/>
      <w:lvlJc w:val="left"/>
      <w:pPr>
        <w:ind w:left="5760" w:hanging="360"/>
      </w:pPr>
      <w:rPr>
        <w:rFonts w:ascii="Courier New" w:hAnsi="Courier New" w:hint="default"/>
      </w:rPr>
    </w:lvl>
    <w:lvl w:ilvl="8" w:tplc="2CA413C2">
      <w:start w:val="1"/>
      <w:numFmt w:val="bullet"/>
      <w:lvlText w:val=""/>
      <w:lvlJc w:val="left"/>
      <w:pPr>
        <w:ind w:left="6480" w:hanging="360"/>
      </w:pPr>
      <w:rPr>
        <w:rFonts w:ascii="Wingdings" w:hAnsi="Wingdings" w:hint="default"/>
      </w:r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946183">
    <w:abstractNumId w:val="5"/>
  </w:num>
  <w:num w:numId="2" w16cid:durableId="1149833446">
    <w:abstractNumId w:val="10"/>
  </w:num>
  <w:num w:numId="3" w16cid:durableId="1872183080">
    <w:abstractNumId w:val="0"/>
  </w:num>
  <w:num w:numId="4" w16cid:durableId="1808548727">
    <w:abstractNumId w:val="9"/>
  </w:num>
  <w:num w:numId="5" w16cid:durableId="1757556635">
    <w:abstractNumId w:val="6"/>
  </w:num>
  <w:num w:numId="6" w16cid:durableId="13500465">
    <w:abstractNumId w:val="7"/>
  </w:num>
  <w:num w:numId="7" w16cid:durableId="1286548946">
    <w:abstractNumId w:val="11"/>
  </w:num>
  <w:num w:numId="8" w16cid:durableId="679745011">
    <w:abstractNumId w:val="1"/>
  </w:num>
  <w:num w:numId="9" w16cid:durableId="1686664261">
    <w:abstractNumId w:val="8"/>
  </w:num>
  <w:num w:numId="10" w16cid:durableId="524100056">
    <w:abstractNumId w:val="4"/>
  </w:num>
  <w:num w:numId="11" w16cid:durableId="2094203830">
    <w:abstractNumId w:val="3"/>
  </w:num>
  <w:num w:numId="12" w16cid:durableId="4651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65C2"/>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1F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1E67"/>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1E17"/>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373D2"/>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316"/>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E38"/>
    <w:rsid w:val="003F1F82"/>
    <w:rsid w:val="003F36F1"/>
    <w:rsid w:val="003F38FE"/>
    <w:rsid w:val="003F3F0D"/>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5090"/>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4F7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57845"/>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320B"/>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4A4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49B"/>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2C89"/>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2541"/>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0D2"/>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2BE"/>
    <w:rsid w:val="00BB678A"/>
    <w:rsid w:val="00BB6CD6"/>
    <w:rsid w:val="00BB7691"/>
    <w:rsid w:val="00BB76D9"/>
    <w:rsid w:val="00BB7A03"/>
    <w:rsid w:val="00BB7E92"/>
    <w:rsid w:val="00BC15AF"/>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9BA"/>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3261"/>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5CF"/>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5755"/>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A41"/>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15272D6"/>
    <w:rsid w:val="02C45DD2"/>
    <w:rsid w:val="05BF55E2"/>
    <w:rsid w:val="0691A0A5"/>
    <w:rsid w:val="08A97CBE"/>
    <w:rsid w:val="09138DD4"/>
    <w:rsid w:val="09BA604F"/>
    <w:rsid w:val="0A44AB5D"/>
    <w:rsid w:val="0A639F80"/>
    <w:rsid w:val="0A7846BC"/>
    <w:rsid w:val="0A785B47"/>
    <w:rsid w:val="0B458004"/>
    <w:rsid w:val="0C78B50F"/>
    <w:rsid w:val="0CC3FA7B"/>
    <w:rsid w:val="0E85752C"/>
    <w:rsid w:val="0F0F20AD"/>
    <w:rsid w:val="1134AE7D"/>
    <w:rsid w:val="1209F235"/>
    <w:rsid w:val="12DE33D2"/>
    <w:rsid w:val="13AF4FAD"/>
    <w:rsid w:val="1516D6BE"/>
    <w:rsid w:val="15D4908B"/>
    <w:rsid w:val="15FE8CDB"/>
    <w:rsid w:val="1881A430"/>
    <w:rsid w:val="19253345"/>
    <w:rsid w:val="19D3F727"/>
    <w:rsid w:val="1B2C0917"/>
    <w:rsid w:val="1C12C441"/>
    <w:rsid w:val="1D4857D8"/>
    <w:rsid w:val="1D61334B"/>
    <w:rsid w:val="1E29D4C5"/>
    <w:rsid w:val="1E4E1199"/>
    <w:rsid w:val="1F6C30C6"/>
    <w:rsid w:val="1FD9B1CC"/>
    <w:rsid w:val="20AB0255"/>
    <w:rsid w:val="239A2E3E"/>
    <w:rsid w:val="23DA9F8C"/>
    <w:rsid w:val="24D35E8F"/>
    <w:rsid w:val="25948F40"/>
    <w:rsid w:val="26456DE3"/>
    <w:rsid w:val="29BB0233"/>
    <w:rsid w:val="2A03AC6E"/>
    <w:rsid w:val="2A1645C5"/>
    <w:rsid w:val="2AC6AFCF"/>
    <w:rsid w:val="2B8FF7A8"/>
    <w:rsid w:val="2B9F7CCF"/>
    <w:rsid w:val="2D515507"/>
    <w:rsid w:val="2EF510B7"/>
    <w:rsid w:val="2FDBE173"/>
    <w:rsid w:val="3043953B"/>
    <w:rsid w:val="317F8D53"/>
    <w:rsid w:val="3400CBAB"/>
    <w:rsid w:val="35069E86"/>
    <w:rsid w:val="358E16F2"/>
    <w:rsid w:val="3632C9B2"/>
    <w:rsid w:val="371266AB"/>
    <w:rsid w:val="38468A58"/>
    <w:rsid w:val="3912B46B"/>
    <w:rsid w:val="3A713756"/>
    <w:rsid w:val="3AE14029"/>
    <w:rsid w:val="3B750C38"/>
    <w:rsid w:val="3BA6F2DA"/>
    <w:rsid w:val="3C7838CD"/>
    <w:rsid w:val="3C8A59CF"/>
    <w:rsid w:val="3CB633A0"/>
    <w:rsid w:val="3E42E73F"/>
    <w:rsid w:val="3E65A034"/>
    <w:rsid w:val="3E8806FB"/>
    <w:rsid w:val="3EB6F475"/>
    <w:rsid w:val="40245582"/>
    <w:rsid w:val="410039E5"/>
    <w:rsid w:val="4378E6BC"/>
    <w:rsid w:val="438C80E5"/>
    <w:rsid w:val="43BEDAED"/>
    <w:rsid w:val="44E67C44"/>
    <w:rsid w:val="44F572A2"/>
    <w:rsid w:val="45116711"/>
    <w:rsid w:val="46771A8E"/>
    <w:rsid w:val="467BC70A"/>
    <w:rsid w:val="46AFD5C0"/>
    <w:rsid w:val="46B05CB5"/>
    <w:rsid w:val="4825556A"/>
    <w:rsid w:val="49AA9B9A"/>
    <w:rsid w:val="4B4C126C"/>
    <w:rsid w:val="4C1B90A8"/>
    <w:rsid w:val="4DA74DFF"/>
    <w:rsid w:val="4DF5ECC5"/>
    <w:rsid w:val="50F6A2AC"/>
    <w:rsid w:val="515D3647"/>
    <w:rsid w:val="52D64948"/>
    <w:rsid w:val="53BBA1FC"/>
    <w:rsid w:val="543C8106"/>
    <w:rsid w:val="555DC580"/>
    <w:rsid w:val="59E4921B"/>
    <w:rsid w:val="5A1FF1EF"/>
    <w:rsid w:val="5A5138F0"/>
    <w:rsid w:val="5B1EDAD1"/>
    <w:rsid w:val="5C0D04F7"/>
    <w:rsid w:val="5C0DB894"/>
    <w:rsid w:val="5C51EE4D"/>
    <w:rsid w:val="5D3F9FF7"/>
    <w:rsid w:val="5D7A1EB1"/>
    <w:rsid w:val="5F067687"/>
    <w:rsid w:val="5F15FDCA"/>
    <w:rsid w:val="5FF7380B"/>
    <w:rsid w:val="60B877B4"/>
    <w:rsid w:val="619124AB"/>
    <w:rsid w:val="62035FDE"/>
    <w:rsid w:val="62876149"/>
    <w:rsid w:val="638E2642"/>
    <w:rsid w:val="66A9FDD7"/>
    <w:rsid w:val="6704EF77"/>
    <w:rsid w:val="67B75BBC"/>
    <w:rsid w:val="689DF587"/>
    <w:rsid w:val="6A9B1CD8"/>
    <w:rsid w:val="6AB91C1C"/>
    <w:rsid w:val="6B2AFF33"/>
    <w:rsid w:val="6B3ACAE5"/>
    <w:rsid w:val="6BF61E80"/>
    <w:rsid w:val="6CBC15E5"/>
    <w:rsid w:val="6E748CE3"/>
    <w:rsid w:val="704E822C"/>
    <w:rsid w:val="70562458"/>
    <w:rsid w:val="723186C6"/>
    <w:rsid w:val="723E1B0C"/>
    <w:rsid w:val="73BC6579"/>
    <w:rsid w:val="78E15FA1"/>
    <w:rsid w:val="79E43E18"/>
    <w:rsid w:val="7BC7ACC4"/>
    <w:rsid w:val="7BEE063B"/>
    <w:rsid w:val="7C2D17F0"/>
    <w:rsid w:val="7CDAC31E"/>
    <w:rsid w:val="7E749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98340-D4E0-4FA7-9CB0-58E05D9CE0D2}">
  <ds:schemaRefs>
    <ds:schemaRef ds:uri="http://schemas.microsoft.com/sharepoint/v3/contenttype/forms"/>
  </ds:schemaRefs>
</ds:datastoreItem>
</file>

<file path=customXml/itemProps2.xml><?xml version="1.0" encoding="utf-8"?>
<ds:datastoreItem xmlns:ds="http://schemas.openxmlformats.org/officeDocument/2006/customXml" ds:itemID="{8AE90317-AFF3-447E-A3AC-F388788E56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92267-AA89-4797-808D-95A70160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4</cp:revision>
  <cp:lastPrinted>2019-06-19T18:26:00Z</cp:lastPrinted>
  <dcterms:created xsi:type="dcterms:W3CDTF">2025-02-06T21:00:00Z</dcterms:created>
  <dcterms:modified xsi:type="dcterms:W3CDTF">2025-02-07T16:20:00Z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